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3B59" w14:textId="71C86DA6" w:rsidR="00481D6D" w:rsidRDefault="00A126C1" w:rsidP="0000135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w:t>
      </w:r>
      <w:r w:rsidR="00413F91">
        <w:rPr>
          <w:rFonts w:ascii="Times New Roman" w:hAnsi="Times New Roman" w:cs="Times New Roman"/>
          <w:bCs/>
          <w:sz w:val="24"/>
          <w:szCs w:val="24"/>
        </w:rPr>
        <w:t>7</w:t>
      </w:r>
      <w:r w:rsidR="00387121">
        <w:rPr>
          <w:rFonts w:ascii="Times New Roman" w:hAnsi="Times New Roman" w:cs="Times New Roman"/>
          <w:bCs/>
          <w:sz w:val="24"/>
          <w:szCs w:val="24"/>
        </w:rPr>
        <w:t>.05</w:t>
      </w:r>
      <w:r w:rsidR="00AA642C" w:rsidRPr="00C75B70">
        <w:rPr>
          <w:rFonts w:ascii="Times New Roman" w:hAnsi="Times New Roman" w:cs="Times New Roman"/>
          <w:bCs/>
          <w:sz w:val="24"/>
          <w:szCs w:val="24"/>
        </w:rPr>
        <w:t>.2024</w:t>
      </w:r>
    </w:p>
    <w:p w14:paraId="13A83456" w14:textId="77777777" w:rsidR="003220CB" w:rsidRPr="00C75B70" w:rsidRDefault="003220CB" w:rsidP="0000135F">
      <w:pPr>
        <w:spacing w:after="0" w:line="240" w:lineRule="auto"/>
        <w:jc w:val="right"/>
        <w:rPr>
          <w:rFonts w:ascii="Times New Roman" w:hAnsi="Times New Roman" w:cs="Times New Roman"/>
          <w:bCs/>
          <w:sz w:val="24"/>
          <w:szCs w:val="24"/>
        </w:rPr>
      </w:pPr>
    </w:p>
    <w:p w14:paraId="498EB6B1" w14:textId="6C08DDD5" w:rsidR="00A35FD8" w:rsidRPr="00162E0E" w:rsidRDefault="00A35FD8" w:rsidP="00162E0E">
      <w:pPr>
        <w:spacing w:after="0" w:line="240" w:lineRule="auto"/>
        <w:jc w:val="center"/>
        <w:rPr>
          <w:rFonts w:ascii="Times New Roman" w:hAnsi="Times New Roman" w:cs="Times New Roman"/>
          <w:b/>
          <w:sz w:val="32"/>
          <w:szCs w:val="32"/>
        </w:rPr>
      </w:pPr>
      <w:r w:rsidRPr="00162E0E">
        <w:rPr>
          <w:rFonts w:ascii="Times New Roman" w:hAnsi="Times New Roman" w:cs="Times New Roman"/>
          <w:b/>
          <w:sz w:val="32"/>
          <w:szCs w:val="32"/>
        </w:rPr>
        <w:t>Elektrituruseaduse muutmise seaduse seletuskiri</w:t>
      </w:r>
    </w:p>
    <w:p w14:paraId="356F1A95" w14:textId="77777777" w:rsidR="00A35FD8" w:rsidRDefault="00A35FD8" w:rsidP="0000135F">
      <w:pPr>
        <w:spacing w:after="0" w:line="240" w:lineRule="auto"/>
        <w:rPr>
          <w:rFonts w:ascii="Times New Roman" w:hAnsi="Times New Roman" w:cs="Times New Roman"/>
          <w:b/>
          <w:sz w:val="24"/>
          <w:szCs w:val="24"/>
        </w:rPr>
      </w:pPr>
    </w:p>
    <w:p w14:paraId="021F9F22" w14:textId="35025755" w:rsidR="003B7826" w:rsidRPr="00162E0E" w:rsidRDefault="00A35FD8" w:rsidP="00162E0E">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1. </w:t>
      </w:r>
      <w:r w:rsidR="007C5095" w:rsidRPr="00162E0E">
        <w:rPr>
          <w:rFonts w:ascii="Times New Roman" w:hAnsi="Times New Roman" w:cs="Times New Roman"/>
          <w:b/>
          <w:bCs/>
          <w:sz w:val="24"/>
          <w:szCs w:val="24"/>
        </w:rPr>
        <w:t>Sissejuhatus</w:t>
      </w:r>
    </w:p>
    <w:p w14:paraId="467D45FE" w14:textId="0BEBA8AA" w:rsidR="003B7826" w:rsidRPr="004A248A" w:rsidRDefault="003B7826" w:rsidP="00162E0E">
      <w:pPr>
        <w:spacing w:after="0" w:line="240" w:lineRule="auto"/>
        <w:jc w:val="both"/>
        <w:rPr>
          <w:rFonts w:ascii="Times New Roman" w:hAnsi="Times New Roman" w:cs="Times New Roman"/>
          <w:b/>
          <w:sz w:val="24"/>
          <w:szCs w:val="24"/>
        </w:rPr>
      </w:pPr>
      <w:r w:rsidRPr="004A248A">
        <w:rPr>
          <w:rFonts w:ascii="Times New Roman" w:hAnsi="Times New Roman" w:cs="Times New Roman"/>
          <w:b/>
          <w:sz w:val="24"/>
          <w:szCs w:val="24"/>
        </w:rPr>
        <w:t>1.1</w:t>
      </w:r>
      <w:r w:rsidR="00A35FD8">
        <w:rPr>
          <w:rFonts w:ascii="Times New Roman" w:hAnsi="Times New Roman" w:cs="Times New Roman"/>
          <w:b/>
          <w:sz w:val="24"/>
          <w:szCs w:val="24"/>
        </w:rPr>
        <w:t>.</w:t>
      </w:r>
      <w:r w:rsidRPr="004A248A">
        <w:rPr>
          <w:rFonts w:ascii="Times New Roman" w:hAnsi="Times New Roman" w:cs="Times New Roman"/>
          <w:b/>
          <w:sz w:val="24"/>
          <w:szCs w:val="24"/>
        </w:rPr>
        <w:t xml:space="preserve"> </w:t>
      </w:r>
      <w:commentRangeStart w:id="0"/>
      <w:commentRangeStart w:id="1"/>
      <w:r w:rsidRPr="004A248A">
        <w:rPr>
          <w:rFonts w:ascii="Times New Roman" w:hAnsi="Times New Roman" w:cs="Times New Roman"/>
          <w:b/>
          <w:sz w:val="24"/>
          <w:szCs w:val="24"/>
        </w:rPr>
        <w:t>Sisukokkuvõte</w:t>
      </w:r>
      <w:commentRangeEnd w:id="0"/>
      <w:r w:rsidR="00997471">
        <w:rPr>
          <w:rStyle w:val="Kommentaariviide"/>
        </w:rPr>
        <w:commentReference w:id="0"/>
      </w:r>
      <w:commentRangeEnd w:id="1"/>
      <w:r w:rsidR="005F4784">
        <w:rPr>
          <w:rStyle w:val="Kommentaariviide"/>
        </w:rPr>
        <w:commentReference w:id="1"/>
      </w:r>
    </w:p>
    <w:p w14:paraId="44C57404" w14:textId="77777777" w:rsidR="00A35FD8" w:rsidRDefault="00A35FD8" w:rsidP="0000135F">
      <w:pPr>
        <w:spacing w:after="0" w:line="240" w:lineRule="auto"/>
        <w:jc w:val="both"/>
        <w:rPr>
          <w:rFonts w:ascii="Times New Roman" w:hAnsi="Times New Roman" w:cs="Times New Roman"/>
          <w:bCs/>
          <w:sz w:val="24"/>
          <w:szCs w:val="24"/>
        </w:rPr>
      </w:pPr>
    </w:p>
    <w:p w14:paraId="32E9CF6F" w14:textId="715D1FA2" w:rsidR="004E3D6D" w:rsidRPr="00C75B70" w:rsidRDefault="0051429D" w:rsidP="00162E0E">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Eelnõu</w:t>
      </w:r>
      <w:r w:rsidR="00A35FD8">
        <w:rPr>
          <w:rFonts w:ascii="Times New Roman" w:hAnsi="Times New Roman" w:cs="Times New Roman"/>
          <w:bCs/>
          <w:sz w:val="24"/>
          <w:szCs w:val="24"/>
        </w:rPr>
        <w:t>kohase seadusega</w:t>
      </w:r>
      <w:r w:rsidRPr="00C75B70">
        <w:rPr>
          <w:rFonts w:ascii="Times New Roman" w:hAnsi="Times New Roman" w:cs="Times New Roman"/>
          <w:bCs/>
          <w:sz w:val="24"/>
          <w:szCs w:val="24"/>
        </w:rPr>
        <w:t xml:space="preserve"> </w:t>
      </w:r>
      <w:r w:rsidR="00C350BD">
        <w:rPr>
          <w:rFonts w:ascii="Times New Roman" w:hAnsi="Times New Roman" w:cs="Times New Roman"/>
          <w:bCs/>
          <w:sz w:val="24"/>
          <w:szCs w:val="24"/>
        </w:rPr>
        <w:t>muudetakse elektrituruseadust</w:t>
      </w:r>
      <w:r w:rsidR="00A35FD8">
        <w:rPr>
          <w:rFonts w:ascii="Times New Roman" w:hAnsi="Times New Roman" w:cs="Times New Roman"/>
          <w:bCs/>
          <w:sz w:val="24"/>
          <w:szCs w:val="24"/>
        </w:rPr>
        <w:t>, et</w:t>
      </w:r>
      <w:r w:rsidR="00C350BD">
        <w:rPr>
          <w:rFonts w:ascii="Times New Roman" w:hAnsi="Times New Roman" w:cs="Times New Roman"/>
          <w:bCs/>
          <w:sz w:val="24"/>
          <w:szCs w:val="24"/>
        </w:rPr>
        <w:t xml:space="preserve"> </w:t>
      </w:r>
      <w:r w:rsidR="006E2F4B" w:rsidRPr="00C75B70">
        <w:rPr>
          <w:rFonts w:ascii="Times New Roman" w:hAnsi="Times New Roman" w:cs="Times New Roman"/>
          <w:bCs/>
          <w:sz w:val="24"/>
          <w:szCs w:val="24"/>
        </w:rPr>
        <w:t>laienda</w:t>
      </w:r>
      <w:r w:rsidR="00C350BD">
        <w:rPr>
          <w:rFonts w:ascii="Times New Roman" w:hAnsi="Times New Roman" w:cs="Times New Roman"/>
          <w:bCs/>
          <w:sz w:val="24"/>
          <w:szCs w:val="24"/>
        </w:rPr>
        <w:t>da</w:t>
      </w:r>
      <w:r w:rsidRPr="00C75B70">
        <w:rPr>
          <w:rFonts w:ascii="Times New Roman" w:hAnsi="Times New Roman" w:cs="Times New Roman"/>
          <w:bCs/>
          <w:sz w:val="24"/>
          <w:szCs w:val="24"/>
        </w:rPr>
        <w:t xml:space="preserve"> </w:t>
      </w:r>
      <w:r w:rsidR="00A51A97">
        <w:rPr>
          <w:rFonts w:ascii="Times New Roman" w:hAnsi="Times New Roman" w:cs="Times New Roman"/>
          <w:bCs/>
          <w:sz w:val="24"/>
          <w:szCs w:val="24"/>
        </w:rPr>
        <w:t>põhi</w:t>
      </w:r>
      <w:r w:rsidRPr="00C75B70">
        <w:rPr>
          <w:rFonts w:ascii="Times New Roman" w:hAnsi="Times New Roman" w:cs="Times New Roman"/>
          <w:bCs/>
          <w:sz w:val="24"/>
          <w:szCs w:val="24"/>
        </w:rPr>
        <w:t>võrguettevõtja (Elering AS)</w:t>
      </w:r>
      <w:r w:rsidR="00A51A97">
        <w:rPr>
          <w:rFonts w:ascii="Times New Roman" w:hAnsi="Times New Roman" w:cs="Times New Roman"/>
          <w:bCs/>
          <w:sz w:val="24"/>
          <w:szCs w:val="24"/>
        </w:rPr>
        <w:t>, kuid ka teiste elektrivõrguettevõtjate</w:t>
      </w:r>
      <w:r w:rsidRPr="00C75B70">
        <w:rPr>
          <w:rFonts w:ascii="Times New Roman" w:hAnsi="Times New Roman" w:cs="Times New Roman"/>
          <w:bCs/>
          <w:sz w:val="24"/>
          <w:szCs w:val="24"/>
        </w:rPr>
        <w:t xml:space="preserve"> suhtes arenduskohustuse ulatust, mis võimaldab </w:t>
      </w:r>
      <w:r w:rsidR="00A51A97">
        <w:rPr>
          <w:rFonts w:ascii="Times New Roman" w:hAnsi="Times New Roman" w:cs="Times New Roman"/>
          <w:bCs/>
          <w:sz w:val="24"/>
          <w:szCs w:val="24"/>
        </w:rPr>
        <w:t xml:space="preserve">eelkõige </w:t>
      </w:r>
      <w:r w:rsidRPr="00C75B70">
        <w:rPr>
          <w:rFonts w:ascii="Times New Roman" w:hAnsi="Times New Roman" w:cs="Times New Roman"/>
          <w:bCs/>
          <w:sz w:val="24"/>
          <w:szCs w:val="24"/>
        </w:rPr>
        <w:t>ülekandevõrgu arendamist ettevaatavalt Eesti riigi võetud 100% taastuvelektri eesmärgi täitmiseks aastaks 203</w:t>
      </w:r>
      <w:r w:rsidR="006E2F4B" w:rsidRPr="00C75B70">
        <w:rPr>
          <w:rFonts w:ascii="Times New Roman" w:hAnsi="Times New Roman" w:cs="Times New Roman"/>
          <w:bCs/>
          <w:sz w:val="24"/>
          <w:szCs w:val="24"/>
        </w:rPr>
        <w:t>0.</w:t>
      </w:r>
    </w:p>
    <w:p w14:paraId="7A804973" w14:textId="77777777" w:rsidR="00A35FD8" w:rsidRPr="00162E0E" w:rsidRDefault="00A35FD8" w:rsidP="0000135F">
      <w:pPr>
        <w:spacing w:after="0" w:line="240" w:lineRule="auto"/>
        <w:jc w:val="both"/>
        <w:rPr>
          <w:rFonts w:ascii="Times New Roman" w:hAnsi="Times New Roman" w:cs="Times New Roman"/>
          <w:sz w:val="24"/>
          <w:szCs w:val="24"/>
        </w:rPr>
      </w:pPr>
    </w:p>
    <w:p w14:paraId="41E695E0" w14:textId="0E84CCD4" w:rsidR="004A248A" w:rsidRPr="004A248A" w:rsidRDefault="004A248A" w:rsidP="00162E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A35FD8">
        <w:rPr>
          <w:rFonts w:ascii="Times New Roman" w:hAnsi="Times New Roman" w:cs="Times New Roman"/>
          <w:b/>
          <w:bCs/>
          <w:sz w:val="24"/>
          <w:szCs w:val="24"/>
        </w:rPr>
        <w:t>.</w:t>
      </w:r>
      <w:r>
        <w:rPr>
          <w:rFonts w:ascii="Times New Roman" w:hAnsi="Times New Roman" w:cs="Times New Roman"/>
          <w:b/>
          <w:bCs/>
          <w:sz w:val="24"/>
          <w:szCs w:val="24"/>
        </w:rPr>
        <w:t xml:space="preserve"> Eelnõu ettevalmistaja</w:t>
      </w:r>
    </w:p>
    <w:p w14:paraId="49B03E7D" w14:textId="77777777" w:rsidR="00A35FD8" w:rsidRDefault="00A35FD8" w:rsidP="0000135F">
      <w:pPr>
        <w:spacing w:after="0" w:line="240" w:lineRule="auto"/>
        <w:jc w:val="both"/>
        <w:rPr>
          <w:rFonts w:ascii="Times New Roman" w:hAnsi="Times New Roman" w:cs="Times New Roman"/>
          <w:sz w:val="24"/>
          <w:szCs w:val="24"/>
        </w:rPr>
      </w:pPr>
    </w:p>
    <w:p w14:paraId="28164B2B" w14:textId="0F37FB05" w:rsidR="00FA69E0" w:rsidRPr="00C75B70" w:rsidRDefault="007C5095" w:rsidP="00162E0E">
      <w:pPr>
        <w:spacing w:after="0" w:line="240" w:lineRule="auto"/>
        <w:jc w:val="both"/>
        <w:rPr>
          <w:rFonts w:ascii="Times New Roman" w:hAnsi="Times New Roman" w:cs="Times New Roman"/>
          <w:sz w:val="24"/>
          <w:szCs w:val="24"/>
        </w:rPr>
      </w:pPr>
      <w:r w:rsidRPr="00C75B70">
        <w:rPr>
          <w:rFonts w:ascii="Times New Roman" w:hAnsi="Times New Roman" w:cs="Times New Roman"/>
          <w:sz w:val="24"/>
          <w:szCs w:val="24"/>
        </w:rPr>
        <w:t>Eelnõu ja seletuskirja valmistas</w:t>
      </w:r>
      <w:r w:rsidR="003856F9" w:rsidRPr="00C75B70">
        <w:rPr>
          <w:rFonts w:ascii="Times New Roman" w:hAnsi="Times New Roman" w:cs="Times New Roman"/>
          <w:sz w:val="24"/>
          <w:szCs w:val="24"/>
        </w:rPr>
        <w:t>id</w:t>
      </w:r>
      <w:r w:rsidRPr="00C75B70">
        <w:rPr>
          <w:rFonts w:ascii="Times New Roman" w:hAnsi="Times New Roman" w:cs="Times New Roman"/>
          <w:sz w:val="24"/>
          <w:szCs w:val="24"/>
        </w:rPr>
        <w:t xml:space="preserve"> ette </w:t>
      </w:r>
      <w:r w:rsidR="0067195F" w:rsidRPr="00C75B70">
        <w:rPr>
          <w:rFonts w:ascii="Times New Roman" w:hAnsi="Times New Roman" w:cs="Times New Roman"/>
          <w:sz w:val="24"/>
          <w:szCs w:val="24"/>
        </w:rPr>
        <w:t>Kliimaministeeriumi energeetikaosakonna</w:t>
      </w:r>
      <w:r w:rsidR="003856F9" w:rsidRPr="00C75B70">
        <w:rPr>
          <w:rFonts w:ascii="Times New Roman" w:hAnsi="Times New Roman" w:cs="Times New Roman"/>
          <w:sz w:val="24"/>
          <w:szCs w:val="24"/>
        </w:rPr>
        <w:t xml:space="preserve"> </w:t>
      </w:r>
      <w:r w:rsidR="004E3D6D" w:rsidRPr="00C75B70">
        <w:rPr>
          <w:rFonts w:ascii="Times New Roman" w:hAnsi="Times New Roman" w:cs="Times New Roman"/>
          <w:sz w:val="24"/>
          <w:szCs w:val="24"/>
        </w:rPr>
        <w:t>energiaturgude valdkonnajuht Karin Maria Lehtmets (</w:t>
      </w:r>
      <w:hyperlink r:id="rId12" w:history="1">
        <w:r w:rsidR="004E3D6D" w:rsidRPr="00C75B70">
          <w:rPr>
            <w:rStyle w:val="Hperlink"/>
            <w:rFonts w:ascii="Times New Roman" w:hAnsi="Times New Roman" w:cs="Times New Roman"/>
            <w:sz w:val="24"/>
            <w:szCs w:val="24"/>
          </w:rPr>
          <w:t>karin.lehtmets@kliimaministeerium.ee</w:t>
        </w:r>
      </w:hyperlink>
      <w:r w:rsidR="004E3D6D" w:rsidRPr="00C75B70">
        <w:rPr>
          <w:rFonts w:ascii="Times New Roman" w:hAnsi="Times New Roman" w:cs="Times New Roman"/>
          <w:sz w:val="24"/>
          <w:szCs w:val="24"/>
        </w:rPr>
        <w:t xml:space="preserve">), </w:t>
      </w:r>
      <w:r w:rsidR="003856F9" w:rsidRPr="00C75B70">
        <w:rPr>
          <w:rFonts w:ascii="Times New Roman" w:hAnsi="Times New Roman" w:cs="Times New Roman"/>
          <w:sz w:val="24"/>
          <w:szCs w:val="24"/>
        </w:rPr>
        <w:t xml:space="preserve">energiatõhususe ekspert </w:t>
      </w:r>
      <w:proofErr w:type="spellStart"/>
      <w:r w:rsidR="003856F9" w:rsidRPr="00C75B70">
        <w:rPr>
          <w:rFonts w:ascii="Times New Roman" w:hAnsi="Times New Roman" w:cs="Times New Roman"/>
          <w:sz w:val="24"/>
          <w:szCs w:val="24"/>
        </w:rPr>
        <w:t>Th</w:t>
      </w:r>
      <w:r w:rsidR="004E3D6D" w:rsidRPr="00C75B70">
        <w:rPr>
          <w:rFonts w:ascii="Times New Roman" w:hAnsi="Times New Roman" w:cs="Times New Roman"/>
          <w:sz w:val="24"/>
          <w:szCs w:val="24"/>
        </w:rPr>
        <w:t>é</w:t>
      </w:r>
      <w:r w:rsidR="003856F9" w:rsidRPr="00C75B70">
        <w:rPr>
          <w:rFonts w:ascii="Times New Roman" w:hAnsi="Times New Roman" w:cs="Times New Roman"/>
          <w:sz w:val="24"/>
          <w:szCs w:val="24"/>
        </w:rPr>
        <w:t>r</w:t>
      </w:r>
      <w:r w:rsidR="004E3D6D" w:rsidRPr="00C75B70">
        <w:rPr>
          <w:rFonts w:ascii="Times New Roman" w:hAnsi="Times New Roman" w:cs="Times New Roman"/>
          <w:sz w:val="24"/>
          <w:szCs w:val="24"/>
        </w:rPr>
        <w:t>è</w:t>
      </w:r>
      <w:r w:rsidR="003856F9" w:rsidRPr="00C75B70">
        <w:rPr>
          <w:rFonts w:ascii="Times New Roman" w:hAnsi="Times New Roman" w:cs="Times New Roman"/>
          <w:sz w:val="24"/>
          <w:szCs w:val="24"/>
        </w:rPr>
        <w:t>se</w:t>
      </w:r>
      <w:proofErr w:type="spellEnd"/>
      <w:r w:rsidR="003856F9" w:rsidRPr="00C75B70">
        <w:rPr>
          <w:rFonts w:ascii="Times New Roman" w:hAnsi="Times New Roman" w:cs="Times New Roman"/>
          <w:sz w:val="24"/>
          <w:szCs w:val="24"/>
        </w:rPr>
        <w:t xml:space="preserve"> Liis Kilk (</w:t>
      </w:r>
      <w:hyperlink r:id="rId13" w:history="1">
        <w:r w:rsidR="003856F9" w:rsidRPr="00C75B70">
          <w:rPr>
            <w:rStyle w:val="Hperlink"/>
            <w:rFonts w:ascii="Times New Roman" w:hAnsi="Times New Roman" w:cs="Times New Roman"/>
            <w:sz w:val="24"/>
            <w:szCs w:val="24"/>
          </w:rPr>
          <w:t>liis.kilk@kliimaministeerium.ee</w:t>
        </w:r>
      </w:hyperlink>
      <w:r w:rsidR="003856F9" w:rsidRPr="00C75B70">
        <w:rPr>
          <w:rFonts w:ascii="Times New Roman" w:hAnsi="Times New Roman" w:cs="Times New Roman"/>
          <w:sz w:val="24"/>
          <w:szCs w:val="24"/>
        </w:rPr>
        <w:t xml:space="preserve">) ja </w:t>
      </w:r>
      <w:r w:rsidR="0067195F" w:rsidRPr="00C75B70">
        <w:rPr>
          <w:rFonts w:ascii="Times New Roman" w:hAnsi="Times New Roman" w:cs="Times New Roman"/>
          <w:sz w:val="24"/>
          <w:szCs w:val="24"/>
        </w:rPr>
        <w:t>nõunik Regina</w:t>
      </w:r>
      <w:r w:rsidR="004E60AA">
        <w:rPr>
          <w:rFonts w:ascii="Times New Roman" w:hAnsi="Times New Roman" w:cs="Times New Roman"/>
          <w:sz w:val="24"/>
          <w:szCs w:val="24"/>
        </w:rPr>
        <w:t> </w:t>
      </w:r>
      <w:proofErr w:type="spellStart"/>
      <w:r w:rsidR="0067195F" w:rsidRPr="00C75B70">
        <w:rPr>
          <w:rFonts w:ascii="Times New Roman" w:hAnsi="Times New Roman" w:cs="Times New Roman"/>
          <w:sz w:val="24"/>
          <w:szCs w:val="24"/>
        </w:rPr>
        <w:t>Hermandi</w:t>
      </w:r>
      <w:proofErr w:type="spellEnd"/>
      <w:r w:rsidR="0067195F" w:rsidRPr="00C75B70">
        <w:rPr>
          <w:rFonts w:ascii="Times New Roman" w:hAnsi="Times New Roman" w:cs="Times New Roman"/>
          <w:sz w:val="24"/>
          <w:szCs w:val="24"/>
        </w:rPr>
        <w:t xml:space="preserve"> (</w:t>
      </w:r>
      <w:hyperlink r:id="rId14" w:history="1">
        <w:r w:rsidR="0067195F" w:rsidRPr="00C75B70">
          <w:rPr>
            <w:rStyle w:val="Hperlink"/>
            <w:rFonts w:ascii="Times New Roman" w:hAnsi="Times New Roman" w:cs="Times New Roman"/>
            <w:sz w:val="24"/>
            <w:szCs w:val="24"/>
          </w:rPr>
          <w:t>regina.hermandi@kliimaministeerium.ee</w:t>
        </w:r>
      </w:hyperlink>
      <w:r w:rsidR="007037EB" w:rsidRPr="00C75B70">
        <w:rPr>
          <w:rFonts w:ascii="Times New Roman" w:hAnsi="Times New Roman" w:cs="Times New Roman"/>
          <w:sz w:val="24"/>
          <w:szCs w:val="24"/>
        </w:rPr>
        <w:t>)</w:t>
      </w:r>
      <w:r w:rsidR="00BC521C">
        <w:rPr>
          <w:rFonts w:ascii="Times New Roman" w:hAnsi="Times New Roman" w:cs="Times New Roman"/>
          <w:sz w:val="24"/>
          <w:szCs w:val="24"/>
        </w:rPr>
        <w:t xml:space="preserve">. Eelnõu ja seletuskirja </w:t>
      </w:r>
      <w:r w:rsidR="003220CB">
        <w:rPr>
          <w:rFonts w:ascii="Times New Roman" w:hAnsi="Times New Roman" w:cs="Times New Roman"/>
          <w:sz w:val="24"/>
          <w:szCs w:val="24"/>
        </w:rPr>
        <w:t xml:space="preserve">õigusekspertiisi tegi </w:t>
      </w:r>
      <w:r w:rsidR="00BC521C">
        <w:rPr>
          <w:rFonts w:ascii="Times New Roman" w:hAnsi="Times New Roman" w:cs="Times New Roman"/>
          <w:sz w:val="24"/>
          <w:szCs w:val="24"/>
        </w:rPr>
        <w:t>Kliimaministeeriumi õigusosakonna nõunik</w:t>
      </w:r>
      <w:r w:rsidR="00387121" w:rsidRPr="00387121">
        <w:rPr>
          <w:rFonts w:ascii="Times New Roman" w:hAnsi="Times New Roman" w:cs="Times New Roman"/>
          <w:sz w:val="24"/>
          <w:szCs w:val="24"/>
        </w:rPr>
        <w:t xml:space="preserve"> </w:t>
      </w:r>
      <w:r w:rsidR="00387121">
        <w:rPr>
          <w:rFonts w:ascii="Times New Roman" w:hAnsi="Times New Roman" w:cs="Times New Roman"/>
          <w:sz w:val="24"/>
          <w:szCs w:val="24"/>
        </w:rPr>
        <w:t xml:space="preserve">Anna-Liisa </w:t>
      </w:r>
      <w:proofErr w:type="spellStart"/>
      <w:r w:rsidR="00387121">
        <w:rPr>
          <w:rFonts w:ascii="Times New Roman" w:hAnsi="Times New Roman" w:cs="Times New Roman"/>
          <w:sz w:val="24"/>
          <w:szCs w:val="24"/>
        </w:rPr>
        <w:t>Kotsjuba</w:t>
      </w:r>
      <w:proofErr w:type="spellEnd"/>
      <w:r w:rsidR="00387121">
        <w:rPr>
          <w:rFonts w:ascii="Times New Roman" w:hAnsi="Times New Roman" w:cs="Times New Roman"/>
          <w:sz w:val="24"/>
          <w:szCs w:val="24"/>
        </w:rPr>
        <w:t xml:space="preserve"> </w:t>
      </w:r>
      <w:r w:rsidR="004E60AA">
        <w:rPr>
          <w:rFonts w:ascii="Times New Roman" w:hAnsi="Times New Roman" w:cs="Times New Roman"/>
          <w:sz w:val="24"/>
          <w:szCs w:val="24"/>
        </w:rPr>
        <w:br/>
      </w:r>
      <w:r w:rsidR="00387121">
        <w:rPr>
          <w:rFonts w:ascii="Times New Roman" w:hAnsi="Times New Roman" w:cs="Times New Roman"/>
          <w:sz w:val="24"/>
          <w:szCs w:val="24"/>
        </w:rPr>
        <w:t>(anna-liisa.kotsjuba@kliimaministeerium.ee)</w:t>
      </w:r>
      <w:r w:rsidR="006E2F4B" w:rsidRPr="00C75B70">
        <w:rPr>
          <w:rFonts w:ascii="Times New Roman" w:hAnsi="Times New Roman" w:cs="Times New Roman"/>
          <w:sz w:val="24"/>
          <w:szCs w:val="24"/>
        </w:rPr>
        <w:t>.</w:t>
      </w:r>
      <w:r w:rsidR="00BC521C">
        <w:rPr>
          <w:rFonts w:ascii="Times New Roman" w:hAnsi="Times New Roman" w:cs="Times New Roman"/>
          <w:sz w:val="24"/>
          <w:szCs w:val="24"/>
        </w:rPr>
        <w:t xml:space="preserve"> </w:t>
      </w:r>
      <w:r w:rsidR="00BC521C" w:rsidRPr="00BC521C">
        <w:rPr>
          <w:rFonts w:ascii="Times New Roman" w:hAnsi="Times New Roman" w:cs="Times New Roman"/>
          <w:sz w:val="24"/>
          <w:szCs w:val="24"/>
        </w:rPr>
        <w:t>Keeletoimetaja oli Justiitsministeeriumi õigusloome korralduse talituse keeletoimetaja</w:t>
      </w:r>
      <w:r w:rsidR="00A35FD8">
        <w:rPr>
          <w:rFonts w:ascii="Times New Roman" w:hAnsi="Times New Roman" w:cs="Times New Roman"/>
          <w:sz w:val="24"/>
          <w:szCs w:val="24"/>
        </w:rPr>
        <w:t xml:space="preserve"> Aili </w:t>
      </w:r>
      <w:proofErr w:type="spellStart"/>
      <w:r w:rsidR="00A35FD8">
        <w:rPr>
          <w:rFonts w:ascii="Times New Roman" w:hAnsi="Times New Roman" w:cs="Times New Roman"/>
          <w:sz w:val="24"/>
          <w:szCs w:val="24"/>
        </w:rPr>
        <w:t>Sandre</w:t>
      </w:r>
      <w:proofErr w:type="spellEnd"/>
      <w:r w:rsidR="00A35FD8">
        <w:rPr>
          <w:rFonts w:ascii="Times New Roman" w:hAnsi="Times New Roman" w:cs="Times New Roman"/>
          <w:sz w:val="24"/>
          <w:szCs w:val="24"/>
        </w:rPr>
        <w:t xml:space="preserve"> (5322 9013, aili.sandre@just.ee)</w:t>
      </w:r>
      <w:r w:rsidR="00BC521C">
        <w:rPr>
          <w:rFonts w:ascii="Times New Roman" w:hAnsi="Times New Roman" w:cs="Times New Roman"/>
          <w:sz w:val="24"/>
          <w:szCs w:val="24"/>
        </w:rPr>
        <w:t>.</w:t>
      </w:r>
    </w:p>
    <w:p w14:paraId="35FC6F3B" w14:textId="77777777" w:rsidR="00A35FD8" w:rsidRDefault="00A35FD8" w:rsidP="0000135F">
      <w:pPr>
        <w:spacing w:after="0" w:line="240" w:lineRule="auto"/>
        <w:jc w:val="both"/>
        <w:rPr>
          <w:rFonts w:ascii="Times New Roman" w:hAnsi="Times New Roman" w:cs="Times New Roman"/>
          <w:b/>
          <w:sz w:val="24"/>
          <w:szCs w:val="24"/>
        </w:rPr>
      </w:pPr>
    </w:p>
    <w:p w14:paraId="2E27C2A8" w14:textId="3B796465" w:rsidR="003B7826" w:rsidRDefault="003B7826" w:rsidP="00162E0E">
      <w:pPr>
        <w:spacing w:after="0" w:line="240" w:lineRule="auto"/>
        <w:jc w:val="both"/>
        <w:rPr>
          <w:rFonts w:ascii="Times New Roman" w:hAnsi="Times New Roman" w:cs="Times New Roman"/>
          <w:b/>
          <w:sz w:val="24"/>
          <w:szCs w:val="24"/>
        </w:rPr>
      </w:pPr>
      <w:r w:rsidRPr="00C350BD">
        <w:rPr>
          <w:rFonts w:ascii="Times New Roman" w:hAnsi="Times New Roman" w:cs="Times New Roman"/>
          <w:b/>
          <w:sz w:val="24"/>
          <w:szCs w:val="24"/>
        </w:rPr>
        <w:t>1.3</w:t>
      </w:r>
      <w:r w:rsidR="00A35FD8">
        <w:rPr>
          <w:rFonts w:ascii="Times New Roman" w:hAnsi="Times New Roman" w:cs="Times New Roman"/>
          <w:b/>
          <w:sz w:val="24"/>
          <w:szCs w:val="24"/>
        </w:rPr>
        <w:t>.</w:t>
      </w:r>
      <w:r w:rsidRPr="00C350BD">
        <w:rPr>
          <w:rFonts w:ascii="Times New Roman" w:hAnsi="Times New Roman" w:cs="Times New Roman"/>
          <w:b/>
          <w:sz w:val="24"/>
          <w:szCs w:val="24"/>
        </w:rPr>
        <w:t xml:space="preserve"> </w:t>
      </w:r>
      <w:commentRangeStart w:id="2"/>
      <w:r>
        <w:rPr>
          <w:rFonts w:ascii="Times New Roman" w:hAnsi="Times New Roman" w:cs="Times New Roman"/>
          <w:b/>
          <w:sz w:val="24"/>
          <w:szCs w:val="24"/>
        </w:rPr>
        <w:t>Märkused</w:t>
      </w:r>
      <w:commentRangeEnd w:id="2"/>
      <w:r w:rsidR="00997471">
        <w:rPr>
          <w:rStyle w:val="Kommentaariviide"/>
        </w:rPr>
        <w:commentReference w:id="2"/>
      </w:r>
    </w:p>
    <w:p w14:paraId="25C6580C" w14:textId="77777777" w:rsidR="00A35FD8" w:rsidRDefault="00A35FD8" w:rsidP="0000135F">
      <w:pPr>
        <w:spacing w:after="0" w:line="240" w:lineRule="auto"/>
        <w:jc w:val="both"/>
        <w:rPr>
          <w:rFonts w:ascii="Times New Roman" w:hAnsi="Times New Roman" w:cs="Times New Roman"/>
          <w:sz w:val="24"/>
          <w:szCs w:val="24"/>
        </w:rPr>
      </w:pPr>
    </w:p>
    <w:p w14:paraId="238F8690" w14:textId="277B5CC9" w:rsidR="00A35FD8" w:rsidRDefault="00FA69E0" w:rsidP="0000135F">
      <w:pPr>
        <w:spacing w:after="0" w:line="240" w:lineRule="auto"/>
        <w:jc w:val="both"/>
        <w:rPr>
          <w:rFonts w:ascii="Times New Roman" w:hAnsi="Times New Roman" w:cs="Times New Roman"/>
          <w:sz w:val="24"/>
          <w:szCs w:val="24"/>
        </w:rPr>
      </w:pPr>
      <w:r w:rsidRPr="00C350BD">
        <w:rPr>
          <w:rFonts w:ascii="Times New Roman" w:hAnsi="Times New Roman" w:cs="Times New Roman"/>
          <w:sz w:val="24"/>
          <w:szCs w:val="24"/>
        </w:rPr>
        <w:t xml:space="preserve">Eelnõu </w:t>
      </w:r>
      <w:r w:rsidR="00C06765">
        <w:rPr>
          <w:rFonts w:ascii="Times New Roman" w:hAnsi="Times New Roman" w:cs="Times New Roman"/>
          <w:sz w:val="24"/>
          <w:szCs w:val="24"/>
        </w:rPr>
        <w:t>ei ole</w:t>
      </w:r>
      <w:r w:rsidR="00C06765" w:rsidRPr="00C350BD">
        <w:rPr>
          <w:rFonts w:ascii="Times New Roman" w:hAnsi="Times New Roman" w:cs="Times New Roman"/>
          <w:sz w:val="24"/>
          <w:szCs w:val="24"/>
        </w:rPr>
        <w:t xml:space="preserve"> </w:t>
      </w:r>
      <w:r w:rsidRPr="00C350BD">
        <w:rPr>
          <w:rFonts w:ascii="Times New Roman" w:hAnsi="Times New Roman" w:cs="Times New Roman"/>
          <w:sz w:val="24"/>
          <w:szCs w:val="24"/>
        </w:rPr>
        <w:t>seotud Vabariigi Valitsuse tegevusprogrammi</w:t>
      </w:r>
      <w:r w:rsidR="00C06765">
        <w:rPr>
          <w:rFonts w:ascii="Times New Roman" w:hAnsi="Times New Roman" w:cs="Times New Roman"/>
          <w:sz w:val="24"/>
          <w:szCs w:val="24"/>
        </w:rPr>
        <w:t>ga.</w:t>
      </w:r>
    </w:p>
    <w:p w14:paraId="4285CBCA" w14:textId="10DB7AF3" w:rsidR="004A248A" w:rsidRDefault="003220CB" w:rsidP="00162E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3B7826" w:rsidRPr="00C350BD">
        <w:rPr>
          <w:rFonts w:ascii="Times New Roman" w:hAnsi="Times New Roman" w:cs="Times New Roman"/>
          <w:sz w:val="24"/>
          <w:szCs w:val="24"/>
        </w:rPr>
        <w:t>uudetakse elektrituruseadust (</w:t>
      </w:r>
      <w:r w:rsidR="00387121" w:rsidRPr="00387121">
        <w:rPr>
          <w:rFonts w:ascii="Times New Roman" w:hAnsi="Times New Roman" w:cs="Times New Roman"/>
          <w:color w:val="202020"/>
          <w:sz w:val="24"/>
          <w:szCs w:val="24"/>
          <w:shd w:val="clear" w:color="auto" w:fill="FFFFFF"/>
        </w:rPr>
        <w:t>RT I, 02.05.2024, 5</w:t>
      </w:r>
      <w:r w:rsidR="003B7826" w:rsidRPr="00C350BD">
        <w:rPr>
          <w:rFonts w:ascii="Times New Roman" w:hAnsi="Times New Roman" w:cs="Times New Roman"/>
          <w:color w:val="202020"/>
          <w:sz w:val="24"/>
          <w:szCs w:val="24"/>
          <w:shd w:val="clear" w:color="auto" w:fill="FFFFFF"/>
        </w:rPr>
        <w:t>)</w:t>
      </w:r>
      <w:r w:rsidR="003B7826" w:rsidRPr="00C350BD">
        <w:rPr>
          <w:rFonts w:ascii="Times New Roman" w:hAnsi="Times New Roman" w:cs="Times New Roman"/>
          <w:sz w:val="24"/>
          <w:szCs w:val="24"/>
        </w:rPr>
        <w:t>.</w:t>
      </w:r>
    </w:p>
    <w:p w14:paraId="2617EC5D" w14:textId="4C1E53E8" w:rsidR="00FA69E0" w:rsidRDefault="003B7826" w:rsidP="00162E0E">
      <w:pPr>
        <w:spacing w:after="0" w:line="240" w:lineRule="auto"/>
        <w:jc w:val="both"/>
        <w:rPr>
          <w:rFonts w:ascii="Times New Roman" w:hAnsi="Times New Roman" w:cs="Times New Roman"/>
          <w:sz w:val="24"/>
          <w:szCs w:val="24"/>
        </w:rPr>
      </w:pPr>
      <w:r w:rsidRPr="00C350BD">
        <w:rPr>
          <w:rFonts w:ascii="Times New Roman" w:hAnsi="Times New Roman" w:cs="Times New Roman"/>
          <w:sz w:val="24"/>
          <w:szCs w:val="24"/>
        </w:rPr>
        <w:t>Eelnõu seadusena vastuvõtmiseks on vajalik Riigikogu poolthäälte enamus.</w:t>
      </w:r>
    </w:p>
    <w:p w14:paraId="3B84B433" w14:textId="77777777" w:rsidR="00A35FD8" w:rsidRDefault="00A35FD8" w:rsidP="0000135F">
      <w:pPr>
        <w:spacing w:after="0" w:line="240" w:lineRule="auto"/>
        <w:jc w:val="both"/>
        <w:rPr>
          <w:rFonts w:ascii="Times New Roman" w:hAnsi="Times New Roman" w:cs="Times New Roman"/>
          <w:b/>
          <w:sz w:val="24"/>
          <w:szCs w:val="24"/>
        </w:rPr>
      </w:pPr>
    </w:p>
    <w:p w14:paraId="16E29F27" w14:textId="584EB4E3" w:rsidR="004A248A" w:rsidRPr="004A248A" w:rsidRDefault="004A248A" w:rsidP="00162E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87121">
        <w:rPr>
          <w:rFonts w:ascii="Times New Roman" w:hAnsi="Times New Roman" w:cs="Times New Roman"/>
          <w:b/>
          <w:sz w:val="24"/>
          <w:szCs w:val="24"/>
        </w:rPr>
        <w:t>Seaduse</w:t>
      </w:r>
      <w:r w:rsidR="00387121" w:rsidRPr="004A248A">
        <w:rPr>
          <w:rFonts w:ascii="Times New Roman" w:hAnsi="Times New Roman" w:cs="Times New Roman"/>
          <w:b/>
          <w:sz w:val="24"/>
          <w:szCs w:val="24"/>
        </w:rPr>
        <w:t xml:space="preserve"> </w:t>
      </w:r>
      <w:r w:rsidRPr="004A248A">
        <w:rPr>
          <w:rFonts w:ascii="Times New Roman" w:hAnsi="Times New Roman" w:cs="Times New Roman"/>
          <w:b/>
          <w:sz w:val="24"/>
          <w:szCs w:val="24"/>
        </w:rPr>
        <w:t>eesmärk</w:t>
      </w:r>
    </w:p>
    <w:p w14:paraId="513BDDE5" w14:textId="77777777" w:rsidR="00A35FD8" w:rsidRDefault="00A35FD8" w:rsidP="0000135F">
      <w:pPr>
        <w:spacing w:after="0" w:line="240" w:lineRule="auto"/>
        <w:jc w:val="both"/>
        <w:rPr>
          <w:rFonts w:ascii="Times New Roman" w:hAnsi="Times New Roman" w:cs="Times New Roman"/>
          <w:bCs/>
          <w:sz w:val="24"/>
          <w:szCs w:val="24"/>
        </w:rPr>
      </w:pPr>
    </w:p>
    <w:p w14:paraId="0F006294" w14:textId="2914145F" w:rsidR="004A248A" w:rsidRPr="00C75B70" w:rsidRDefault="004A248A" w:rsidP="00162E0E">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Eesti on</w:t>
      </w:r>
      <w:r w:rsidR="00DB4366">
        <w:rPr>
          <w:rFonts w:ascii="Times New Roman" w:hAnsi="Times New Roman" w:cs="Times New Roman"/>
          <w:bCs/>
          <w:sz w:val="24"/>
          <w:szCs w:val="24"/>
        </w:rPr>
        <w:t xml:space="preserve"> energiamajanduse korralduse seaduse paragrahvi 32</w:t>
      </w:r>
      <w:r w:rsidR="00DB4366">
        <w:rPr>
          <w:rFonts w:ascii="Times New Roman" w:hAnsi="Times New Roman" w:cs="Times New Roman"/>
          <w:bCs/>
          <w:sz w:val="24"/>
          <w:szCs w:val="24"/>
          <w:vertAlign w:val="superscript"/>
        </w:rPr>
        <w:t>1</w:t>
      </w:r>
      <w:r w:rsidR="00DB4366">
        <w:rPr>
          <w:rFonts w:ascii="Times New Roman" w:hAnsi="Times New Roman" w:cs="Times New Roman"/>
          <w:bCs/>
          <w:sz w:val="24"/>
          <w:szCs w:val="24"/>
        </w:rPr>
        <w:t xml:space="preserve"> lõikega 1</w:t>
      </w:r>
      <w:r w:rsidRPr="00C75B70">
        <w:rPr>
          <w:rFonts w:ascii="Times New Roman" w:hAnsi="Times New Roman" w:cs="Times New Roman"/>
          <w:bCs/>
          <w:sz w:val="24"/>
          <w:szCs w:val="24"/>
        </w:rPr>
        <w:t xml:space="preserve"> võtnud eesmärgi katta 2030. aastaks summaarsest elektri lõpptarbimisest taastuvenergiaga vähemalt 100%. Seaduse eesmärk on </w:t>
      </w:r>
      <w:r w:rsidR="00DB4366">
        <w:rPr>
          <w:rFonts w:ascii="Times New Roman" w:hAnsi="Times New Roman" w:cs="Times New Roman"/>
          <w:bCs/>
          <w:sz w:val="24"/>
          <w:szCs w:val="24"/>
        </w:rPr>
        <w:t xml:space="preserve">selleks </w:t>
      </w:r>
      <w:r w:rsidRPr="00C75B70">
        <w:rPr>
          <w:rFonts w:ascii="Times New Roman" w:hAnsi="Times New Roman" w:cs="Times New Roman"/>
          <w:bCs/>
          <w:sz w:val="24"/>
          <w:szCs w:val="24"/>
        </w:rPr>
        <w:t>kiirendada taastuvenergiale üleminekut ja võimaldada Eesti riigil eelmainitud eesmärgi täitmine, luues eeldused</w:t>
      </w:r>
      <w:r w:rsidR="00A51A97">
        <w:rPr>
          <w:rFonts w:ascii="Times New Roman" w:hAnsi="Times New Roman" w:cs="Times New Roman"/>
          <w:bCs/>
          <w:sz w:val="24"/>
          <w:szCs w:val="24"/>
        </w:rPr>
        <w:t xml:space="preserve"> peamiselt</w:t>
      </w:r>
      <w:r w:rsidRPr="00C75B70">
        <w:rPr>
          <w:rFonts w:ascii="Times New Roman" w:hAnsi="Times New Roman" w:cs="Times New Roman"/>
          <w:bCs/>
          <w:sz w:val="24"/>
          <w:szCs w:val="24"/>
        </w:rPr>
        <w:t xml:space="preserve"> põhivõrgu</w:t>
      </w:r>
      <w:r w:rsidR="00A51A97">
        <w:rPr>
          <w:rFonts w:ascii="Times New Roman" w:hAnsi="Times New Roman" w:cs="Times New Roman"/>
          <w:bCs/>
          <w:sz w:val="24"/>
          <w:szCs w:val="24"/>
        </w:rPr>
        <w:t>s</w:t>
      </w:r>
      <w:r w:rsidRPr="00C75B70">
        <w:rPr>
          <w:rFonts w:ascii="Times New Roman" w:hAnsi="Times New Roman" w:cs="Times New Roman"/>
          <w:bCs/>
          <w:sz w:val="24"/>
          <w:szCs w:val="24"/>
        </w:rPr>
        <w:t xml:space="preserve"> arenduskohustuse laiendamiseks.</w:t>
      </w:r>
    </w:p>
    <w:p w14:paraId="20989D8E" w14:textId="77777777" w:rsidR="003220CB" w:rsidRDefault="003220CB">
      <w:pPr>
        <w:spacing w:after="0" w:line="240" w:lineRule="auto"/>
        <w:jc w:val="both"/>
        <w:rPr>
          <w:rFonts w:ascii="Times New Roman" w:hAnsi="Times New Roman" w:cs="Times New Roman"/>
          <w:bCs/>
          <w:sz w:val="24"/>
          <w:szCs w:val="24"/>
        </w:rPr>
      </w:pPr>
    </w:p>
    <w:p w14:paraId="1CD27F37" w14:textId="66A6E1EB" w:rsidR="004A248A" w:rsidRPr="00C75B70" w:rsidRDefault="004A248A" w:rsidP="00162E0E">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Põhivõrguettevõtja hallatava elektrienergia ülekandevõrgu jaoks tähendab Eesti võetud eesmärk seda, et elektrivõrguga peab selle eesmärgi saavutamiseks kokku olema võimalik liita hinnanguliselt vähemalt 5500 MW tootmissuunalist võimsust</w:t>
      </w:r>
      <w:r w:rsidR="00A35FD8">
        <w:rPr>
          <w:rFonts w:ascii="Times New Roman" w:hAnsi="Times New Roman" w:cs="Times New Roman"/>
          <w:bCs/>
          <w:sz w:val="24"/>
          <w:szCs w:val="24"/>
        </w:rPr>
        <w:t>. Praegune</w:t>
      </w:r>
      <w:r w:rsidR="00A51A97">
        <w:rPr>
          <w:rFonts w:ascii="Times New Roman" w:hAnsi="Times New Roman" w:cs="Times New Roman"/>
          <w:bCs/>
          <w:sz w:val="24"/>
          <w:szCs w:val="24"/>
        </w:rPr>
        <w:t xml:space="preserve"> ülekandevõrk võimaldab </w:t>
      </w:r>
      <w:r w:rsidR="00A35FD8">
        <w:rPr>
          <w:rFonts w:ascii="Times New Roman" w:hAnsi="Times New Roman" w:cs="Times New Roman"/>
          <w:bCs/>
          <w:sz w:val="24"/>
          <w:szCs w:val="24"/>
        </w:rPr>
        <w:t xml:space="preserve">toota </w:t>
      </w:r>
      <w:r w:rsidR="00A51A97">
        <w:rPr>
          <w:rFonts w:ascii="Times New Roman" w:hAnsi="Times New Roman" w:cs="Times New Roman"/>
          <w:bCs/>
          <w:sz w:val="24"/>
          <w:szCs w:val="24"/>
        </w:rPr>
        <w:t>umbes 3000 megavatti, juurde oleks vaja arendada võrgu vastuvõtuvõim</w:t>
      </w:r>
      <w:r w:rsidR="00A35FD8">
        <w:rPr>
          <w:rFonts w:ascii="Times New Roman" w:hAnsi="Times New Roman" w:cs="Times New Roman"/>
          <w:bCs/>
          <w:sz w:val="24"/>
          <w:szCs w:val="24"/>
        </w:rPr>
        <w:t>sust</w:t>
      </w:r>
      <w:r w:rsidR="00A51A97">
        <w:rPr>
          <w:rFonts w:ascii="Times New Roman" w:hAnsi="Times New Roman" w:cs="Times New Roman"/>
          <w:bCs/>
          <w:sz w:val="24"/>
          <w:szCs w:val="24"/>
        </w:rPr>
        <w:t xml:space="preserve"> ligikaudu 2500 </w:t>
      </w:r>
      <w:r w:rsidR="003220CB">
        <w:rPr>
          <w:rFonts w:ascii="Times New Roman" w:hAnsi="Times New Roman" w:cs="Times New Roman"/>
          <w:bCs/>
          <w:sz w:val="24"/>
          <w:szCs w:val="24"/>
        </w:rPr>
        <w:t>MW</w:t>
      </w:r>
      <w:r w:rsidR="00A51A97">
        <w:rPr>
          <w:rFonts w:ascii="Times New Roman" w:hAnsi="Times New Roman" w:cs="Times New Roman"/>
          <w:bCs/>
          <w:sz w:val="24"/>
          <w:szCs w:val="24"/>
        </w:rPr>
        <w:t xml:space="preserve"> ulatuses. Sel juhul on tagatud vähemalt kümne teravatt-tunnise tarbimise juures </w:t>
      </w:r>
      <w:r w:rsidR="00A35FD8">
        <w:rPr>
          <w:rFonts w:ascii="Times New Roman" w:hAnsi="Times New Roman" w:cs="Times New Roman"/>
          <w:bCs/>
          <w:sz w:val="24"/>
          <w:szCs w:val="24"/>
        </w:rPr>
        <w:t xml:space="preserve">toota </w:t>
      </w:r>
      <w:r w:rsidR="00A51A97">
        <w:rPr>
          <w:rFonts w:ascii="Times New Roman" w:hAnsi="Times New Roman" w:cs="Times New Roman"/>
          <w:bCs/>
          <w:sz w:val="24"/>
          <w:szCs w:val="24"/>
        </w:rPr>
        <w:t>ka sama palju taastuvenergiat.</w:t>
      </w:r>
      <w:r w:rsidRPr="00C75B70">
        <w:rPr>
          <w:rFonts w:ascii="Times New Roman" w:hAnsi="Times New Roman" w:cs="Times New Roman"/>
          <w:bCs/>
          <w:sz w:val="24"/>
          <w:szCs w:val="24"/>
        </w:rPr>
        <w:t xml:space="preserve"> Elektrivõrguga seotud investeeringute elluviimine</w:t>
      </w:r>
      <w:r>
        <w:rPr>
          <w:rFonts w:ascii="Times New Roman" w:hAnsi="Times New Roman" w:cs="Times New Roman"/>
          <w:bCs/>
          <w:sz w:val="24"/>
          <w:szCs w:val="24"/>
        </w:rPr>
        <w:t xml:space="preserve"> on ajamahukas protsess</w:t>
      </w:r>
      <w:r w:rsidRPr="00C75B70">
        <w:rPr>
          <w:rFonts w:ascii="Times New Roman" w:hAnsi="Times New Roman" w:cs="Times New Roman"/>
          <w:bCs/>
          <w:sz w:val="24"/>
          <w:szCs w:val="24"/>
        </w:rPr>
        <w:t>, eriti uue ülekandetaristu</w:t>
      </w:r>
      <w:r>
        <w:rPr>
          <w:rFonts w:ascii="Times New Roman" w:hAnsi="Times New Roman" w:cs="Times New Roman"/>
          <w:bCs/>
          <w:sz w:val="24"/>
          <w:szCs w:val="24"/>
        </w:rPr>
        <w:t>, sealhulgas õhuliinide ja alajaamade</w:t>
      </w:r>
      <w:r w:rsidRPr="00C75B70">
        <w:rPr>
          <w:rFonts w:ascii="Times New Roman" w:hAnsi="Times New Roman" w:cs="Times New Roman"/>
          <w:bCs/>
          <w:sz w:val="24"/>
          <w:szCs w:val="24"/>
        </w:rPr>
        <w:t xml:space="preserve"> planeerimine ja rajamine.</w:t>
      </w:r>
      <w:r w:rsidR="00A51A97">
        <w:rPr>
          <w:rFonts w:ascii="Times New Roman" w:hAnsi="Times New Roman" w:cs="Times New Roman"/>
          <w:bCs/>
          <w:sz w:val="24"/>
          <w:szCs w:val="24"/>
        </w:rPr>
        <w:t xml:space="preserve"> Praegune elektrivõrguga liitumiste süsteem on jäämas kiirele arengule ette ja olukord tingib vajaduse hakata võrku ette arendama.</w:t>
      </w:r>
      <w:r w:rsidRPr="00C75B70">
        <w:rPr>
          <w:rFonts w:ascii="Times New Roman" w:hAnsi="Times New Roman" w:cs="Times New Roman"/>
          <w:bCs/>
          <w:sz w:val="24"/>
          <w:szCs w:val="24"/>
        </w:rPr>
        <w:t xml:space="preserve"> Reeglina on </w:t>
      </w:r>
      <w:r w:rsidR="00A51A97">
        <w:rPr>
          <w:rFonts w:ascii="Times New Roman" w:hAnsi="Times New Roman" w:cs="Times New Roman"/>
          <w:bCs/>
          <w:sz w:val="24"/>
          <w:szCs w:val="24"/>
        </w:rPr>
        <w:t xml:space="preserve">nimelt </w:t>
      </w:r>
      <w:r w:rsidRPr="00C75B70">
        <w:rPr>
          <w:rFonts w:ascii="Times New Roman" w:hAnsi="Times New Roman" w:cs="Times New Roman"/>
          <w:bCs/>
          <w:sz w:val="24"/>
          <w:szCs w:val="24"/>
        </w:rPr>
        <w:t>kõrgepingeliinide ja alajaamade planeerimiseks ja ehitamiseks vaja</w:t>
      </w:r>
      <w:r w:rsidR="00F2674F">
        <w:rPr>
          <w:rFonts w:ascii="Times New Roman" w:hAnsi="Times New Roman" w:cs="Times New Roman"/>
          <w:bCs/>
          <w:sz w:val="24"/>
          <w:szCs w:val="24"/>
        </w:rPr>
        <w:t xml:space="preserve"> rohkem aega</w:t>
      </w:r>
      <w:r w:rsidRPr="00C75B70">
        <w:rPr>
          <w:rFonts w:ascii="Times New Roman" w:hAnsi="Times New Roman" w:cs="Times New Roman"/>
          <w:bCs/>
          <w:sz w:val="24"/>
          <w:szCs w:val="24"/>
        </w:rPr>
        <w:t>, kui on</w:t>
      </w:r>
      <w:r w:rsidR="00A51A97">
        <w:rPr>
          <w:rFonts w:ascii="Times New Roman" w:hAnsi="Times New Roman" w:cs="Times New Roman"/>
          <w:bCs/>
          <w:sz w:val="24"/>
          <w:szCs w:val="24"/>
        </w:rPr>
        <w:t xml:space="preserve"> </w:t>
      </w:r>
      <w:r w:rsidRPr="00C75B70">
        <w:rPr>
          <w:rFonts w:ascii="Times New Roman" w:hAnsi="Times New Roman" w:cs="Times New Roman"/>
          <w:bCs/>
          <w:sz w:val="24"/>
          <w:szCs w:val="24"/>
        </w:rPr>
        <w:t>maismaale rajatavate tootmisseadmete, nt tuule- või päikeseparkide ehitamiseks kuluv aeg. Samuti tuleb arvestada tootmisseadme liitumisprotsessi ajakuluga.</w:t>
      </w:r>
    </w:p>
    <w:p w14:paraId="52672457" w14:textId="5DAA782C" w:rsidR="004A248A" w:rsidRPr="00C75B70" w:rsidRDefault="00F2674F" w:rsidP="00162E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Seetõttu</w:t>
      </w:r>
      <w:r w:rsidR="004A248A" w:rsidRPr="00C75B70">
        <w:rPr>
          <w:rFonts w:ascii="Times New Roman" w:hAnsi="Times New Roman" w:cs="Times New Roman"/>
          <w:bCs/>
          <w:sz w:val="24"/>
          <w:szCs w:val="24"/>
        </w:rPr>
        <w:t xml:space="preserve"> </w:t>
      </w:r>
      <w:r w:rsidR="004A248A">
        <w:rPr>
          <w:rFonts w:ascii="Times New Roman" w:hAnsi="Times New Roman" w:cs="Times New Roman"/>
          <w:bCs/>
          <w:sz w:val="24"/>
          <w:szCs w:val="24"/>
        </w:rPr>
        <w:t>tasub</w:t>
      </w:r>
      <w:r w:rsidR="004A248A" w:rsidRPr="00C75B70">
        <w:rPr>
          <w:rFonts w:ascii="Times New Roman" w:hAnsi="Times New Roman" w:cs="Times New Roman"/>
          <w:bCs/>
          <w:sz w:val="24"/>
          <w:szCs w:val="24"/>
        </w:rPr>
        <w:t xml:space="preserve"> elektri ülekandevõrgu investeeringutega alustada tulevikku vaatavalt ja esimesed investeerimisotsused tuleks põhivõrguettevõtjal eesmärgi tähtaega silmas pidades vastu võtta juba 2025. aastal</w:t>
      </w:r>
      <w:r w:rsidR="003220CB">
        <w:rPr>
          <w:rFonts w:ascii="Times New Roman" w:hAnsi="Times New Roman" w:cs="Times New Roman"/>
          <w:bCs/>
          <w:sz w:val="24"/>
          <w:szCs w:val="24"/>
        </w:rPr>
        <w:t>. S</w:t>
      </w:r>
      <w:r>
        <w:rPr>
          <w:rFonts w:ascii="Times New Roman" w:hAnsi="Times New Roman" w:cs="Times New Roman"/>
          <w:bCs/>
          <w:sz w:val="24"/>
          <w:szCs w:val="24"/>
        </w:rPr>
        <w:t xml:space="preserve">eega </w:t>
      </w:r>
      <w:r w:rsidR="00A51A97">
        <w:rPr>
          <w:rFonts w:ascii="Times New Roman" w:hAnsi="Times New Roman" w:cs="Times New Roman"/>
          <w:bCs/>
          <w:sz w:val="24"/>
          <w:szCs w:val="24"/>
        </w:rPr>
        <w:t xml:space="preserve">on seadusemuudatused </w:t>
      </w:r>
      <w:r>
        <w:rPr>
          <w:rFonts w:ascii="Times New Roman" w:hAnsi="Times New Roman" w:cs="Times New Roman"/>
          <w:bCs/>
          <w:sz w:val="24"/>
          <w:szCs w:val="24"/>
        </w:rPr>
        <w:t xml:space="preserve">vaja </w:t>
      </w:r>
      <w:r w:rsidR="00A51A97">
        <w:rPr>
          <w:rFonts w:ascii="Times New Roman" w:hAnsi="Times New Roman" w:cs="Times New Roman"/>
          <w:bCs/>
          <w:sz w:val="24"/>
          <w:szCs w:val="24"/>
        </w:rPr>
        <w:t>teha võimalikult kiiresti.</w:t>
      </w:r>
    </w:p>
    <w:p w14:paraId="58F207DC" w14:textId="77777777" w:rsidR="00F2674F" w:rsidRDefault="00F2674F" w:rsidP="0000135F">
      <w:pPr>
        <w:spacing w:after="0" w:line="240" w:lineRule="auto"/>
        <w:jc w:val="both"/>
        <w:rPr>
          <w:rFonts w:ascii="Times New Roman" w:hAnsi="Times New Roman" w:cs="Times New Roman"/>
          <w:bCs/>
          <w:sz w:val="24"/>
          <w:szCs w:val="24"/>
        </w:rPr>
      </w:pPr>
    </w:p>
    <w:p w14:paraId="0178AE90" w14:textId="78EF6C0B" w:rsidR="004A248A" w:rsidRDefault="00A51A97" w:rsidP="00162E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Kuna elektri</w:t>
      </w:r>
      <w:r w:rsidR="004A248A" w:rsidRPr="00C75B70">
        <w:rPr>
          <w:rFonts w:ascii="Times New Roman" w:hAnsi="Times New Roman" w:cs="Times New Roman"/>
          <w:bCs/>
          <w:sz w:val="24"/>
          <w:szCs w:val="24"/>
        </w:rPr>
        <w:t>võrguga liitumise protsessi peami</w:t>
      </w:r>
      <w:r w:rsidR="00F2674F">
        <w:rPr>
          <w:rFonts w:ascii="Times New Roman" w:hAnsi="Times New Roman" w:cs="Times New Roman"/>
          <w:bCs/>
          <w:sz w:val="24"/>
          <w:szCs w:val="24"/>
        </w:rPr>
        <w:t>ne</w:t>
      </w:r>
      <w:r w:rsidR="004A248A" w:rsidRPr="00C75B70">
        <w:rPr>
          <w:rFonts w:ascii="Times New Roman" w:hAnsi="Times New Roman" w:cs="Times New Roman"/>
          <w:bCs/>
          <w:sz w:val="24"/>
          <w:szCs w:val="24"/>
        </w:rPr>
        <w:t xml:space="preserve"> puudus ning arendusi takistav asjaolu on seni turuosaliste tagasiside põhjal investeeringute valmimise ajakulu ja eelnev teadmatus liitumistasu suurusest ja protsessi ajakulust</w:t>
      </w:r>
      <w:r>
        <w:rPr>
          <w:rFonts w:ascii="Times New Roman" w:hAnsi="Times New Roman" w:cs="Times New Roman"/>
          <w:bCs/>
          <w:sz w:val="24"/>
          <w:szCs w:val="24"/>
        </w:rPr>
        <w:t xml:space="preserve">, on </w:t>
      </w:r>
      <w:r w:rsidR="004A248A">
        <w:rPr>
          <w:rFonts w:ascii="Times New Roman" w:hAnsi="Times New Roman" w:cs="Times New Roman"/>
          <w:bCs/>
          <w:sz w:val="24"/>
          <w:szCs w:val="24"/>
        </w:rPr>
        <w:t xml:space="preserve">põhjendatud </w:t>
      </w:r>
      <w:r w:rsidR="00F2674F">
        <w:rPr>
          <w:rFonts w:ascii="Times New Roman" w:hAnsi="Times New Roman" w:cs="Times New Roman"/>
          <w:bCs/>
          <w:sz w:val="24"/>
          <w:szCs w:val="24"/>
        </w:rPr>
        <w:t xml:space="preserve">vajadus muuta </w:t>
      </w:r>
      <w:r w:rsidR="004A248A" w:rsidRPr="00C75B70">
        <w:rPr>
          <w:rFonts w:ascii="Times New Roman" w:hAnsi="Times New Roman" w:cs="Times New Roman"/>
          <w:bCs/>
          <w:sz w:val="24"/>
          <w:szCs w:val="24"/>
        </w:rPr>
        <w:t>võrguga liitumise protsess kiiremaks ja selgemaks</w:t>
      </w:r>
      <w:r w:rsidR="00F2674F">
        <w:rPr>
          <w:rFonts w:ascii="Times New Roman" w:hAnsi="Times New Roman" w:cs="Times New Roman"/>
          <w:bCs/>
          <w:sz w:val="24"/>
          <w:szCs w:val="24"/>
        </w:rPr>
        <w:t>, täiendades</w:t>
      </w:r>
      <w:r w:rsidR="004A248A">
        <w:rPr>
          <w:rFonts w:ascii="Times New Roman" w:hAnsi="Times New Roman" w:cs="Times New Roman"/>
          <w:bCs/>
          <w:sz w:val="24"/>
          <w:szCs w:val="24"/>
        </w:rPr>
        <w:t xml:space="preserve"> kehtiva</w:t>
      </w:r>
      <w:r w:rsidR="00F2674F">
        <w:rPr>
          <w:rFonts w:ascii="Times New Roman" w:hAnsi="Times New Roman" w:cs="Times New Roman"/>
          <w:bCs/>
          <w:sz w:val="24"/>
          <w:szCs w:val="24"/>
        </w:rPr>
        <w:t>t</w:t>
      </w:r>
      <w:r w:rsidR="004A248A">
        <w:rPr>
          <w:rFonts w:ascii="Times New Roman" w:hAnsi="Times New Roman" w:cs="Times New Roman"/>
          <w:bCs/>
          <w:sz w:val="24"/>
          <w:szCs w:val="24"/>
        </w:rPr>
        <w:t xml:space="preserve"> </w:t>
      </w:r>
      <w:r w:rsidR="004A248A" w:rsidRPr="00C75B70">
        <w:rPr>
          <w:rFonts w:ascii="Times New Roman" w:hAnsi="Times New Roman" w:cs="Times New Roman"/>
          <w:bCs/>
          <w:sz w:val="24"/>
          <w:szCs w:val="24"/>
        </w:rPr>
        <w:t>põhivõrguettevõtja</w:t>
      </w:r>
      <w:r w:rsidR="004A248A">
        <w:rPr>
          <w:rFonts w:ascii="Times New Roman" w:hAnsi="Times New Roman" w:cs="Times New Roman"/>
          <w:bCs/>
          <w:sz w:val="24"/>
          <w:szCs w:val="24"/>
        </w:rPr>
        <w:t xml:space="preserve"> </w:t>
      </w:r>
      <w:r w:rsidR="004A248A" w:rsidRPr="00C75B70">
        <w:rPr>
          <w:rFonts w:ascii="Times New Roman" w:hAnsi="Times New Roman" w:cs="Times New Roman"/>
          <w:bCs/>
          <w:sz w:val="24"/>
          <w:szCs w:val="24"/>
        </w:rPr>
        <w:t>arenduskohustus</w:t>
      </w:r>
      <w:r w:rsidR="00F2674F">
        <w:rPr>
          <w:rFonts w:ascii="Times New Roman" w:hAnsi="Times New Roman" w:cs="Times New Roman"/>
          <w:bCs/>
          <w:sz w:val="24"/>
          <w:szCs w:val="24"/>
        </w:rPr>
        <w:t>t</w:t>
      </w:r>
      <w:r w:rsidR="004A248A" w:rsidRPr="00C75B70">
        <w:rPr>
          <w:rFonts w:ascii="Times New Roman" w:hAnsi="Times New Roman" w:cs="Times New Roman"/>
          <w:bCs/>
          <w:sz w:val="24"/>
          <w:szCs w:val="24"/>
        </w:rPr>
        <w:t xml:space="preserve"> ja </w:t>
      </w:r>
      <w:r w:rsidR="00F2674F">
        <w:rPr>
          <w:rFonts w:ascii="Times New Roman" w:hAnsi="Times New Roman" w:cs="Times New Roman"/>
          <w:bCs/>
          <w:sz w:val="24"/>
          <w:szCs w:val="24"/>
        </w:rPr>
        <w:t xml:space="preserve">kujundades ümber </w:t>
      </w:r>
      <w:r>
        <w:rPr>
          <w:rFonts w:ascii="Times New Roman" w:hAnsi="Times New Roman" w:cs="Times New Roman"/>
          <w:bCs/>
          <w:sz w:val="24"/>
          <w:szCs w:val="24"/>
        </w:rPr>
        <w:t>elektri</w:t>
      </w:r>
      <w:r w:rsidR="004A248A" w:rsidRPr="00C75B70">
        <w:rPr>
          <w:rFonts w:ascii="Times New Roman" w:hAnsi="Times New Roman" w:cs="Times New Roman"/>
          <w:bCs/>
          <w:sz w:val="24"/>
          <w:szCs w:val="24"/>
        </w:rPr>
        <w:t>võrguga liitumise</w:t>
      </w:r>
      <w:r w:rsidR="004A248A">
        <w:rPr>
          <w:rFonts w:ascii="Times New Roman" w:hAnsi="Times New Roman" w:cs="Times New Roman"/>
          <w:bCs/>
          <w:sz w:val="24"/>
          <w:szCs w:val="24"/>
        </w:rPr>
        <w:t xml:space="preserve"> protsessi ning võrgutasu</w:t>
      </w:r>
      <w:r w:rsidR="00F2674F">
        <w:rPr>
          <w:rFonts w:ascii="Times New Roman" w:hAnsi="Times New Roman" w:cs="Times New Roman"/>
          <w:bCs/>
          <w:sz w:val="24"/>
          <w:szCs w:val="24"/>
        </w:rPr>
        <w:t>,</w:t>
      </w:r>
      <w:r w:rsidR="004A248A">
        <w:rPr>
          <w:rFonts w:ascii="Times New Roman" w:hAnsi="Times New Roman" w:cs="Times New Roman"/>
          <w:bCs/>
          <w:sz w:val="24"/>
          <w:szCs w:val="24"/>
        </w:rPr>
        <w:t xml:space="preserve"> sealhulgas</w:t>
      </w:r>
      <w:r>
        <w:rPr>
          <w:rFonts w:ascii="Times New Roman" w:hAnsi="Times New Roman" w:cs="Times New Roman"/>
          <w:bCs/>
          <w:sz w:val="24"/>
          <w:szCs w:val="24"/>
        </w:rPr>
        <w:t xml:space="preserve"> põhivõrgu</w:t>
      </w:r>
      <w:r w:rsidR="004A248A">
        <w:rPr>
          <w:rFonts w:ascii="Times New Roman" w:hAnsi="Times New Roman" w:cs="Times New Roman"/>
          <w:bCs/>
          <w:sz w:val="24"/>
          <w:szCs w:val="24"/>
        </w:rPr>
        <w:t xml:space="preserve"> liitumistasu </w:t>
      </w:r>
      <w:r w:rsidR="004A248A" w:rsidRPr="00C75B70">
        <w:rPr>
          <w:rFonts w:ascii="Times New Roman" w:hAnsi="Times New Roman" w:cs="Times New Roman"/>
          <w:bCs/>
          <w:sz w:val="24"/>
          <w:szCs w:val="24"/>
        </w:rPr>
        <w:t>ülesehitus</w:t>
      </w:r>
      <w:r w:rsidR="00F2674F">
        <w:rPr>
          <w:rFonts w:ascii="Times New Roman" w:hAnsi="Times New Roman" w:cs="Times New Roman"/>
          <w:bCs/>
          <w:sz w:val="24"/>
          <w:szCs w:val="24"/>
        </w:rPr>
        <w:t>t</w:t>
      </w:r>
      <w:r w:rsidR="004A248A">
        <w:rPr>
          <w:rFonts w:ascii="Times New Roman" w:hAnsi="Times New Roman" w:cs="Times New Roman"/>
          <w:bCs/>
          <w:sz w:val="24"/>
          <w:szCs w:val="24"/>
        </w:rPr>
        <w:t xml:space="preserve"> </w:t>
      </w:r>
      <w:r w:rsidR="004A248A" w:rsidRPr="00C75B70">
        <w:rPr>
          <w:rFonts w:ascii="Times New Roman" w:hAnsi="Times New Roman" w:cs="Times New Roman"/>
          <w:bCs/>
          <w:sz w:val="24"/>
          <w:szCs w:val="24"/>
        </w:rPr>
        <w:t xml:space="preserve">nii elektrituruseaduses kui ka </w:t>
      </w:r>
      <w:r w:rsidR="004A248A" w:rsidRPr="00051B84">
        <w:rPr>
          <w:rFonts w:ascii="Times New Roman" w:hAnsi="Times New Roman" w:cs="Times New Roman"/>
          <w:bCs/>
          <w:sz w:val="24"/>
          <w:szCs w:val="24"/>
        </w:rPr>
        <w:t>Vabariigi Valitsuse 14.02.2019 määruse</w:t>
      </w:r>
      <w:r w:rsidR="004A248A">
        <w:rPr>
          <w:rFonts w:ascii="Times New Roman" w:hAnsi="Times New Roman" w:cs="Times New Roman"/>
          <w:bCs/>
          <w:sz w:val="24"/>
          <w:szCs w:val="24"/>
        </w:rPr>
        <w:t>s</w:t>
      </w:r>
      <w:r w:rsidR="004A248A" w:rsidRPr="00051B84">
        <w:rPr>
          <w:rFonts w:ascii="Times New Roman" w:hAnsi="Times New Roman" w:cs="Times New Roman"/>
          <w:bCs/>
          <w:sz w:val="24"/>
          <w:szCs w:val="24"/>
        </w:rPr>
        <w:t xml:space="preserve"> nr 10 </w:t>
      </w:r>
      <w:r w:rsidR="004A248A">
        <w:rPr>
          <w:rFonts w:ascii="Times New Roman" w:hAnsi="Times New Roman" w:cs="Times New Roman"/>
          <w:bCs/>
          <w:sz w:val="24"/>
          <w:szCs w:val="24"/>
        </w:rPr>
        <w:t>„</w:t>
      </w:r>
      <w:r w:rsidR="004A248A" w:rsidRPr="00C75B70">
        <w:rPr>
          <w:rFonts w:ascii="Times New Roman" w:hAnsi="Times New Roman" w:cs="Times New Roman"/>
          <w:bCs/>
          <w:sz w:val="24"/>
          <w:szCs w:val="24"/>
        </w:rPr>
        <w:t>Elektrisüsteemi toimimise võrgueeskiri</w:t>
      </w:r>
      <w:r w:rsidR="004A248A">
        <w:rPr>
          <w:rFonts w:ascii="Times New Roman" w:hAnsi="Times New Roman" w:cs="Times New Roman"/>
          <w:bCs/>
          <w:sz w:val="24"/>
          <w:szCs w:val="24"/>
        </w:rPr>
        <w:t>“</w:t>
      </w:r>
      <w:r w:rsidR="004A248A" w:rsidRPr="00C75B70">
        <w:rPr>
          <w:rFonts w:ascii="Times New Roman" w:hAnsi="Times New Roman" w:cs="Times New Roman"/>
          <w:bCs/>
          <w:sz w:val="24"/>
          <w:szCs w:val="24"/>
        </w:rPr>
        <w:t>.</w:t>
      </w:r>
    </w:p>
    <w:p w14:paraId="3425B05D" w14:textId="77777777" w:rsidR="00F2674F" w:rsidRDefault="00F2674F" w:rsidP="0000135F">
      <w:pPr>
        <w:spacing w:after="0" w:line="240" w:lineRule="auto"/>
        <w:jc w:val="both"/>
        <w:rPr>
          <w:rFonts w:ascii="Times New Roman" w:hAnsi="Times New Roman" w:cs="Times New Roman"/>
          <w:bCs/>
          <w:sz w:val="24"/>
          <w:szCs w:val="24"/>
        </w:rPr>
      </w:pPr>
    </w:p>
    <w:p w14:paraId="18C9F5AD" w14:textId="631C981D" w:rsidR="004A248A" w:rsidRPr="00936045" w:rsidRDefault="004A248A" w:rsidP="00162E0E">
      <w:pPr>
        <w:spacing w:after="0" w:line="240" w:lineRule="auto"/>
        <w:jc w:val="both"/>
        <w:rPr>
          <w:rFonts w:ascii="Times New Roman" w:hAnsi="Times New Roman" w:cs="Times New Roman"/>
          <w:bCs/>
          <w:sz w:val="24"/>
          <w:szCs w:val="24"/>
        </w:rPr>
      </w:pPr>
      <w:commentRangeStart w:id="3"/>
      <w:r>
        <w:rPr>
          <w:rFonts w:ascii="Times New Roman" w:hAnsi="Times New Roman" w:cs="Times New Roman"/>
          <w:bCs/>
          <w:sz w:val="24"/>
          <w:szCs w:val="24"/>
        </w:rPr>
        <w:t xml:space="preserve">Seaduseelnõu </w:t>
      </w:r>
      <w:r w:rsidR="00F2674F">
        <w:rPr>
          <w:rFonts w:ascii="Times New Roman" w:hAnsi="Times New Roman" w:cs="Times New Roman"/>
          <w:bCs/>
          <w:sz w:val="24"/>
          <w:szCs w:val="24"/>
        </w:rPr>
        <w:t>koostamisele</w:t>
      </w:r>
      <w:r>
        <w:rPr>
          <w:rFonts w:ascii="Times New Roman" w:hAnsi="Times New Roman" w:cs="Times New Roman"/>
          <w:bCs/>
          <w:sz w:val="24"/>
          <w:szCs w:val="24"/>
        </w:rPr>
        <w:t xml:space="preserve"> ei eelnenud väljatöötamiskavatsust</w:t>
      </w:r>
      <w:r w:rsidR="00F2674F">
        <w:rPr>
          <w:rFonts w:ascii="Times New Roman" w:hAnsi="Times New Roman" w:cs="Times New Roman"/>
          <w:bCs/>
          <w:sz w:val="24"/>
          <w:szCs w:val="24"/>
        </w:rPr>
        <w:t>,</w:t>
      </w:r>
      <w:r>
        <w:rPr>
          <w:rFonts w:ascii="Times New Roman" w:hAnsi="Times New Roman" w:cs="Times New Roman"/>
          <w:bCs/>
          <w:sz w:val="24"/>
          <w:szCs w:val="24"/>
        </w:rPr>
        <w:t xml:space="preserve"> lähtudes </w:t>
      </w:r>
      <w:r w:rsidRPr="00BC521C">
        <w:rPr>
          <w:rFonts w:ascii="Times New Roman" w:hAnsi="Times New Roman" w:cs="Times New Roman"/>
          <w:bCs/>
          <w:sz w:val="24"/>
          <w:szCs w:val="24"/>
        </w:rPr>
        <w:t xml:space="preserve">Vabariigi Valitsuse 22.12.2011 määruse nr 180 „Hea õigusloome ja normitehnika eeskiri“ § </w:t>
      </w:r>
      <w:r>
        <w:rPr>
          <w:rFonts w:ascii="Times New Roman" w:hAnsi="Times New Roman" w:cs="Times New Roman"/>
          <w:bCs/>
          <w:sz w:val="24"/>
          <w:szCs w:val="24"/>
        </w:rPr>
        <w:t>1</w:t>
      </w:r>
      <w:r w:rsidRPr="00BC521C">
        <w:rPr>
          <w:rFonts w:ascii="Times New Roman" w:hAnsi="Times New Roman" w:cs="Times New Roman"/>
          <w:bCs/>
          <w:sz w:val="24"/>
          <w:szCs w:val="24"/>
        </w:rPr>
        <w:t xml:space="preserve"> </w:t>
      </w:r>
      <w:r>
        <w:rPr>
          <w:rFonts w:ascii="Times New Roman" w:hAnsi="Times New Roman" w:cs="Times New Roman"/>
          <w:bCs/>
          <w:sz w:val="24"/>
          <w:szCs w:val="24"/>
        </w:rPr>
        <w:t>lõike</w:t>
      </w:r>
      <w:r w:rsidRPr="00BC521C">
        <w:rPr>
          <w:rFonts w:ascii="Times New Roman" w:hAnsi="Times New Roman" w:cs="Times New Roman"/>
          <w:bCs/>
          <w:sz w:val="24"/>
          <w:szCs w:val="24"/>
        </w:rPr>
        <w:t xml:space="preserve"> 2 punkti</w:t>
      </w:r>
      <w:r>
        <w:rPr>
          <w:rFonts w:ascii="Times New Roman" w:hAnsi="Times New Roman" w:cs="Times New Roman"/>
          <w:bCs/>
          <w:sz w:val="24"/>
          <w:szCs w:val="24"/>
        </w:rPr>
        <w:t>st</w:t>
      </w:r>
      <w:r w:rsidRPr="00BC521C">
        <w:rPr>
          <w:rFonts w:ascii="Times New Roman" w:hAnsi="Times New Roman" w:cs="Times New Roman"/>
          <w:bCs/>
          <w:sz w:val="24"/>
          <w:szCs w:val="24"/>
        </w:rPr>
        <w:t xml:space="preserve"> </w:t>
      </w:r>
      <w:r>
        <w:rPr>
          <w:rFonts w:ascii="Times New Roman" w:hAnsi="Times New Roman" w:cs="Times New Roman"/>
          <w:bCs/>
          <w:sz w:val="24"/>
          <w:szCs w:val="24"/>
        </w:rPr>
        <w:t>5</w:t>
      </w:r>
      <w:r w:rsidRPr="00BC521C">
        <w:rPr>
          <w:rFonts w:ascii="Times New Roman" w:hAnsi="Times New Roman" w:cs="Times New Roman"/>
          <w:bCs/>
          <w:sz w:val="24"/>
          <w:szCs w:val="24"/>
        </w:rPr>
        <w:t xml:space="preserve">, mis sätestab, et seaduseelnõu väljatöötamiskavatsus ei ole nõutav, kui eelnõu </w:t>
      </w:r>
      <w:r>
        <w:rPr>
          <w:rFonts w:ascii="Times New Roman" w:hAnsi="Times New Roman" w:cs="Times New Roman"/>
          <w:bCs/>
          <w:sz w:val="24"/>
          <w:szCs w:val="24"/>
        </w:rPr>
        <w:t xml:space="preserve">seadusena rakendamisega ei kaasne olulist õiguslikku muudatust </w:t>
      </w:r>
      <w:r w:rsidR="004E5DE7">
        <w:rPr>
          <w:rFonts w:ascii="Times New Roman" w:hAnsi="Times New Roman" w:cs="Times New Roman"/>
          <w:bCs/>
          <w:sz w:val="24"/>
          <w:szCs w:val="24"/>
        </w:rPr>
        <w:t xml:space="preserve">ega </w:t>
      </w:r>
      <w:r>
        <w:rPr>
          <w:rFonts w:ascii="Times New Roman" w:hAnsi="Times New Roman" w:cs="Times New Roman"/>
          <w:bCs/>
          <w:sz w:val="24"/>
          <w:szCs w:val="24"/>
        </w:rPr>
        <w:t>muud olulist mõju</w:t>
      </w:r>
      <w:r w:rsidRPr="00BC521C">
        <w:rPr>
          <w:rFonts w:ascii="Times New Roman" w:hAnsi="Times New Roman" w:cs="Times New Roman"/>
          <w:bCs/>
          <w:sz w:val="24"/>
          <w:szCs w:val="24"/>
        </w:rPr>
        <w:t>.</w:t>
      </w:r>
      <w:commentRangeEnd w:id="3"/>
      <w:r w:rsidR="005F4784">
        <w:rPr>
          <w:rStyle w:val="Kommentaariviide"/>
        </w:rPr>
        <w:commentReference w:id="3"/>
      </w:r>
    </w:p>
    <w:p w14:paraId="433D6149" w14:textId="77777777" w:rsidR="00F2674F" w:rsidRDefault="00F2674F" w:rsidP="0000135F">
      <w:pPr>
        <w:spacing w:after="0" w:line="240" w:lineRule="auto"/>
        <w:jc w:val="both"/>
        <w:rPr>
          <w:rFonts w:ascii="Times New Roman" w:hAnsi="Times New Roman" w:cs="Times New Roman"/>
          <w:b/>
          <w:sz w:val="24"/>
          <w:szCs w:val="24"/>
        </w:rPr>
      </w:pPr>
    </w:p>
    <w:p w14:paraId="0508409C" w14:textId="4D04910C" w:rsidR="0096745F" w:rsidRPr="004A248A" w:rsidRDefault="004A248A" w:rsidP="00162E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7C5095" w:rsidRPr="004A248A">
        <w:rPr>
          <w:rFonts w:ascii="Times New Roman" w:hAnsi="Times New Roman" w:cs="Times New Roman"/>
          <w:b/>
          <w:sz w:val="24"/>
          <w:szCs w:val="24"/>
        </w:rPr>
        <w:t>Eelnõu sisu</w:t>
      </w:r>
      <w:r w:rsidR="004E3D6D" w:rsidRPr="004A248A">
        <w:rPr>
          <w:rFonts w:ascii="Times New Roman" w:hAnsi="Times New Roman" w:cs="Times New Roman"/>
          <w:b/>
          <w:sz w:val="24"/>
          <w:szCs w:val="24"/>
        </w:rPr>
        <w:t xml:space="preserve"> ja võrdlev analüüs</w:t>
      </w:r>
    </w:p>
    <w:p w14:paraId="1D82E8DD" w14:textId="77777777" w:rsidR="00F2674F" w:rsidRDefault="00F2674F" w:rsidP="0000135F">
      <w:pPr>
        <w:spacing w:after="0" w:line="240" w:lineRule="auto"/>
        <w:jc w:val="both"/>
        <w:rPr>
          <w:rFonts w:ascii="Times New Roman" w:hAnsi="Times New Roman" w:cs="Times New Roman"/>
          <w:bCs/>
          <w:sz w:val="24"/>
          <w:szCs w:val="24"/>
        </w:rPr>
      </w:pPr>
    </w:p>
    <w:p w14:paraId="0CF31431" w14:textId="1688E9ED" w:rsidR="004E3D6D" w:rsidRDefault="004E3D6D" w:rsidP="00162E0E">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Eelnõu käsitleb elektrituruseaduse (edaspidi ELTS) muudatusi.</w:t>
      </w:r>
    </w:p>
    <w:p w14:paraId="3A7918CC" w14:textId="77777777" w:rsidR="00F2674F" w:rsidRDefault="00F2674F" w:rsidP="0000135F">
      <w:pPr>
        <w:spacing w:after="0" w:line="240" w:lineRule="auto"/>
        <w:jc w:val="both"/>
        <w:rPr>
          <w:rFonts w:ascii="Times New Roman" w:hAnsi="Times New Roman" w:cs="Times New Roman"/>
          <w:b/>
          <w:sz w:val="24"/>
          <w:szCs w:val="24"/>
        </w:rPr>
      </w:pPr>
    </w:p>
    <w:p w14:paraId="20EC2B4A" w14:textId="408704B2" w:rsidR="004C704B" w:rsidRPr="004C704B" w:rsidRDefault="00DB4366" w:rsidP="00162E0E">
      <w:pPr>
        <w:spacing w:after="0" w:line="240" w:lineRule="auto"/>
        <w:jc w:val="both"/>
        <w:rPr>
          <w:rFonts w:ascii="Times New Roman" w:hAnsi="Times New Roman" w:cs="Times New Roman"/>
          <w:bCs/>
          <w:sz w:val="24"/>
          <w:szCs w:val="24"/>
        </w:rPr>
      </w:pPr>
      <w:bookmarkStart w:id="4" w:name="_Hlk167716478"/>
      <w:r>
        <w:rPr>
          <w:rFonts w:ascii="Times New Roman" w:hAnsi="Times New Roman" w:cs="Times New Roman"/>
          <w:b/>
          <w:sz w:val="24"/>
          <w:szCs w:val="24"/>
        </w:rPr>
        <w:t xml:space="preserve">Punktiga 1 </w:t>
      </w:r>
      <w:bookmarkStart w:id="5" w:name="_Hlk167698696"/>
      <w:r w:rsidRPr="00BC1422">
        <w:rPr>
          <w:rFonts w:ascii="Times New Roman" w:hAnsi="Times New Roman" w:cs="Times New Roman"/>
          <w:bCs/>
          <w:sz w:val="24"/>
          <w:szCs w:val="24"/>
        </w:rPr>
        <w:t>muudetakse p</w:t>
      </w:r>
      <w:r w:rsidR="004C704B" w:rsidRPr="00BC1422">
        <w:rPr>
          <w:rFonts w:ascii="Times New Roman" w:hAnsi="Times New Roman" w:cs="Times New Roman"/>
          <w:bCs/>
          <w:sz w:val="24"/>
          <w:szCs w:val="24"/>
        </w:rPr>
        <w:t>aragrahv</w:t>
      </w:r>
      <w:r w:rsidRPr="00BC1422">
        <w:rPr>
          <w:rFonts w:ascii="Times New Roman" w:hAnsi="Times New Roman" w:cs="Times New Roman"/>
          <w:bCs/>
          <w:sz w:val="24"/>
          <w:szCs w:val="24"/>
        </w:rPr>
        <w:t>i</w:t>
      </w:r>
      <w:r w:rsidR="004C704B" w:rsidRPr="00BC1422">
        <w:rPr>
          <w:rFonts w:ascii="Times New Roman" w:hAnsi="Times New Roman" w:cs="Times New Roman"/>
          <w:bCs/>
          <w:sz w:val="24"/>
          <w:szCs w:val="24"/>
        </w:rPr>
        <w:t xml:space="preserve"> 39</w:t>
      </w:r>
      <w:r>
        <w:rPr>
          <w:rFonts w:ascii="Times New Roman" w:hAnsi="Times New Roman" w:cs="Times New Roman"/>
          <w:b/>
          <w:sz w:val="24"/>
          <w:szCs w:val="24"/>
        </w:rPr>
        <w:t xml:space="preserve"> </w:t>
      </w:r>
      <w:r w:rsidR="004C704B" w:rsidRPr="00162E0E">
        <w:rPr>
          <w:rFonts w:ascii="Times New Roman" w:hAnsi="Times New Roman" w:cs="Times New Roman"/>
          <w:bCs/>
          <w:sz w:val="24"/>
          <w:szCs w:val="24"/>
        </w:rPr>
        <w:t>lõiget 2</w:t>
      </w:r>
      <w:r w:rsidR="004C704B" w:rsidRPr="00162E0E">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004C704B">
        <w:rPr>
          <w:rFonts w:ascii="Times New Roman" w:hAnsi="Times New Roman" w:cs="Times New Roman"/>
          <w:bCs/>
          <w:sz w:val="24"/>
          <w:szCs w:val="24"/>
        </w:rPr>
        <w:t>täpsusta</w:t>
      </w:r>
      <w:r>
        <w:rPr>
          <w:rFonts w:ascii="Times New Roman" w:hAnsi="Times New Roman" w:cs="Times New Roman"/>
          <w:bCs/>
          <w:sz w:val="24"/>
          <w:szCs w:val="24"/>
        </w:rPr>
        <w:t>des</w:t>
      </w:r>
      <w:r w:rsidR="004C704B">
        <w:rPr>
          <w:rFonts w:ascii="Times New Roman" w:hAnsi="Times New Roman" w:cs="Times New Roman"/>
          <w:bCs/>
          <w:sz w:val="24"/>
          <w:szCs w:val="24"/>
        </w:rPr>
        <w:t xml:space="preserve">, et </w:t>
      </w:r>
      <w:r w:rsidR="006C23B1">
        <w:rPr>
          <w:rFonts w:ascii="Times New Roman" w:hAnsi="Times New Roman" w:cs="Times New Roman"/>
          <w:bCs/>
          <w:sz w:val="24"/>
          <w:szCs w:val="24"/>
        </w:rPr>
        <w:t>juhtudel</w:t>
      </w:r>
      <w:r w:rsidR="00C61E46">
        <w:rPr>
          <w:rFonts w:ascii="Times New Roman" w:hAnsi="Times New Roman" w:cs="Times New Roman"/>
          <w:bCs/>
          <w:sz w:val="24"/>
          <w:szCs w:val="24"/>
        </w:rPr>
        <w:t>,</w:t>
      </w:r>
      <w:r w:rsidR="006C23B1">
        <w:rPr>
          <w:rFonts w:ascii="Times New Roman" w:hAnsi="Times New Roman" w:cs="Times New Roman"/>
          <w:bCs/>
          <w:sz w:val="24"/>
          <w:szCs w:val="24"/>
        </w:rPr>
        <w:t xml:space="preserve"> </w:t>
      </w:r>
      <w:r w:rsidR="004C704B">
        <w:rPr>
          <w:rFonts w:ascii="Times New Roman" w:hAnsi="Times New Roman" w:cs="Times New Roman"/>
          <w:bCs/>
          <w:sz w:val="24"/>
          <w:szCs w:val="24"/>
        </w:rPr>
        <w:t>kui võrgupiirangutest lähtu</w:t>
      </w:r>
      <w:r w:rsidR="00F2674F">
        <w:rPr>
          <w:rFonts w:ascii="Times New Roman" w:hAnsi="Times New Roman" w:cs="Times New Roman"/>
          <w:bCs/>
          <w:sz w:val="24"/>
          <w:szCs w:val="24"/>
        </w:rPr>
        <w:t>des</w:t>
      </w:r>
      <w:r w:rsidR="004C704B">
        <w:rPr>
          <w:rFonts w:ascii="Times New Roman" w:hAnsi="Times New Roman" w:cs="Times New Roman"/>
          <w:bCs/>
          <w:sz w:val="24"/>
          <w:szCs w:val="24"/>
        </w:rPr>
        <w:t xml:space="preserve"> tuleb tootjat piirata</w:t>
      </w:r>
      <w:r w:rsidR="006C23B1">
        <w:rPr>
          <w:rFonts w:ascii="Times New Roman" w:hAnsi="Times New Roman" w:cs="Times New Roman"/>
          <w:bCs/>
          <w:sz w:val="24"/>
          <w:szCs w:val="24"/>
        </w:rPr>
        <w:t xml:space="preserve"> põhjusel, et süsteemihaldur ei ole jõudnud vastava tootmisvõimsuse täismahus võrguga liitmiseks vajalikke võrgu täiendusi viia lõpuni ja võrgus tekib ülekoormus</w:t>
      </w:r>
      <w:r w:rsidR="004C704B">
        <w:rPr>
          <w:rFonts w:ascii="Times New Roman" w:hAnsi="Times New Roman" w:cs="Times New Roman"/>
          <w:bCs/>
          <w:sz w:val="24"/>
          <w:szCs w:val="24"/>
        </w:rPr>
        <w:t xml:space="preserve">, tuleb süsteemihalduril tootjale hüvitada saamata jäänud </w:t>
      </w:r>
      <w:proofErr w:type="spellStart"/>
      <w:r w:rsidR="004C704B">
        <w:rPr>
          <w:rFonts w:ascii="Times New Roman" w:hAnsi="Times New Roman" w:cs="Times New Roman"/>
          <w:bCs/>
          <w:sz w:val="24"/>
          <w:szCs w:val="24"/>
        </w:rPr>
        <w:t>tulu.</w:t>
      </w:r>
      <w:r w:rsidR="006C23B1">
        <w:rPr>
          <w:rFonts w:ascii="Times New Roman" w:hAnsi="Times New Roman" w:cs="Times New Roman"/>
          <w:bCs/>
          <w:sz w:val="24"/>
          <w:szCs w:val="24"/>
        </w:rPr>
        <w:t>Muudel</w:t>
      </w:r>
      <w:proofErr w:type="spellEnd"/>
      <w:r w:rsidR="006C23B1">
        <w:rPr>
          <w:rFonts w:ascii="Times New Roman" w:hAnsi="Times New Roman" w:cs="Times New Roman"/>
          <w:bCs/>
          <w:sz w:val="24"/>
          <w:szCs w:val="24"/>
        </w:rPr>
        <w:t xml:space="preserve"> juhtud</w:t>
      </w:r>
      <w:r w:rsidR="00C61E46">
        <w:rPr>
          <w:rFonts w:ascii="Times New Roman" w:hAnsi="Times New Roman" w:cs="Times New Roman"/>
          <w:bCs/>
          <w:sz w:val="24"/>
          <w:szCs w:val="24"/>
        </w:rPr>
        <w:t>el</w:t>
      </w:r>
      <w:r w:rsidR="006C23B1">
        <w:rPr>
          <w:rFonts w:ascii="Times New Roman" w:hAnsi="Times New Roman" w:cs="Times New Roman"/>
          <w:bCs/>
          <w:sz w:val="24"/>
          <w:szCs w:val="24"/>
        </w:rPr>
        <w:t xml:space="preserve"> s</w:t>
      </w:r>
      <w:r w:rsidR="004C704B">
        <w:rPr>
          <w:rFonts w:ascii="Times New Roman" w:hAnsi="Times New Roman" w:cs="Times New Roman"/>
          <w:bCs/>
          <w:sz w:val="24"/>
          <w:szCs w:val="24"/>
        </w:rPr>
        <w:t xml:space="preserve">üsteemihaldur tehnilistel põhjustel või süsteemi varustuskindluse tagamiseks antud </w:t>
      </w:r>
      <w:r w:rsidR="006C23B1">
        <w:rPr>
          <w:rFonts w:ascii="Times New Roman" w:hAnsi="Times New Roman" w:cs="Times New Roman"/>
          <w:bCs/>
          <w:sz w:val="24"/>
          <w:szCs w:val="24"/>
        </w:rPr>
        <w:t xml:space="preserve">tootmise piiramise </w:t>
      </w:r>
      <w:r w:rsidR="004C704B">
        <w:rPr>
          <w:rFonts w:ascii="Times New Roman" w:hAnsi="Times New Roman" w:cs="Times New Roman"/>
          <w:bCs/>
          <w:sz w:val="24"/>
          <w:szCs w:val="24"/>
        </w:rPr>
        <w:t>korralduste tõttu saamata jäänud tulu ei hüvita.</w:t>
      </w:r>
    </w:p>
    <w:bookmarkEnd w:id="5"/>
    <w:bookmarkEnd w:id="4"/>
    <w:p w14:paraId="7069E05F" w14:textId="77777777" w:rsidR="00F2674F" w:rsidRDefault="00F2674F" w:rsidP="0000135F">
      <w:pPr>
        <w:spacing w:after="0" w:line="240" w:lineRule="auto"/>
        <w:jc w:val="both"/>
        <w:rPr>
          <w:rFonts w:ascii="Times New Roman" w:hAnsi="Times New Roman" w:cs="Times New Roman"/>
          <w:b/>
          <w:sz w:val="24"/>
          <w:szCs w:val="24"/>
        </w:rPr>
      </w:pPr>
    </w:p>
    <w:p w14:paraId="4FD1EB97" w14:textId="2A3C6FFB" w:rsidR="00AA0F55" w:rsidRPr="00AA0F55" w:rsidRDefault="00E36941"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2 </w:t>
      </w:r>
      <w:r w:rsidRPr="00BC1422">
        <w:rPr>
          <w:rFonts w:ascii="Times New Roman" w:hAnsi="Times New Roman" w:cs="Times New Roman"/>
          <w:bCs/>
          <w:sz w:val="24"/>
          <w:szCs w:val="24"/>
        </w:rPr>
        <w:t xml:space="preserve">täiendatakse </w:t>
      </w:r>
      <w:r>
        <w:rPr>
          <w:rFonts w:ascii="Times New Roman" w:hAnsi="Times New Roman" w:cs="Times New Roman"/>
          <w:bCs/>
          <w:sz w:val="24"/>
          <w:szCs w:val="24"/>
        </w:rPr>
        <w:t>p</w:t>
      </w:r>
      <w:r w:rsidR="00AA0F55" w:rsidRPr="00BC1422">
        <w:rPr>
          <w:rFonts w:ascii="Times New Roman" w:hAnsi="Times New Roman" w:cs="Times New Roman"/>
          <w:bCs/>
          <w:sz w:val="24"/>
          <w:szCs w:val="24"/>
        </w:rPr>
        <w:t>aragrahv</w:t>
      </w:r>
      <w:r w:rsidR="009D006B">
        <w:rPr>
          <w:rFonts w:ascii="Times New Roman" w:hAnsi="Times New Roman" w:cs="Times New Roman"/>
          <w:bCs/>
          <w:sz w:val="24"/>
          <w:szCs w:val="24"/>
        </w:rPr>
        <w:t>i</w:t>
      </w:r>
      <w:r w:rsidR="00AA0F55" w:rsidRPr="00BC1422">
        <w:rPr>
          <w:rFonts w:ascii="Times New Roman" w:hAnsi="Times New Roman" w:cs="Times New Roman"/>
          <w:bCs/>
          <w:sz w:val="24"/>
          <w:szCs w:val="24"/>
        </w:rPr>
        <w:t xml:space="preserve"> 61</w:t>
      </w:r>
      <w:r>
        <w:rPr>
          <w:rFonts w:ascii="Times New Roman" w:hAnsi="Times New Roman" w:cs="Times New Roman"/>
          <w:bCs/>
          <w:sz w:val="24"/>
          <w:szCs w:val="24"/>
        </w:rPr>
        <w:t xml:space="preserve"> </w:t>
      </w:r>
      <w:r w:rsidR="00AA0F55" w:rsidRPr="00162E0E">
        <w:rPr>
          <w:rFonts w:ascii="Times New Roman" w:hAnsi="Times New Roman" w:cs="Times New Roman"/>
          <w:bCs/>
          <w:sz w:val="24"/>
          <w:szCs w:val="24"/>
        </w:rPr>
        <w:t>lõike 1 punkti 1</w:t>
      </w:r>
      <w:r w:rsidR="00AA0F55">
        <w:rPr>
          <w:rFonts w:ascii="Times New Roman" w:hAnsi="Times New Roman" w:cs="Times New Roman"/>
          <w:bCs/>
          <w:sz w:val="24"/>
          <w:szCs w:val="24"/>
        </w:rPr>
        <w:t>, et oleks selgem, et otseliini rajamise kaugust arvestatakse mitte tootmisseadmest (nt tuulikust) endast</w:t>
      </w:r>
      <w:r w:rsidR="00F2674F">
        <w:rPr>
          <w:rFonts w:ascii="Times New Roman" w:hAnsi="Times New Roman" w:cs="Times New Roman"/>
          <w:bCs/>
          <w:sz w:val="24"/>
          <w:szCs w:val="24"/>
        </w:rPr>
        <w:t>,</w:t>
      </w:r>
      <w:r w:rsidR="00AA0F55">
        <w:rPr>
          <w:rFonts w:ascii="Times New Roman" w:hAnsi="Times New Roman" w:cs="Times New Roman"/>
          <w:bCs/>
          <w:sz w:val="24"/>
          <w:szCs w:val="24"/>
        </w:rPr>
        <w:t xml:space="preserve"> vaid selle tootmisseadme liitumispunktist võrguga, kuna tehniliselt </w:t>
      </w:r>
      <w:r w:rsidR="00F2674F">
        <w:rPr>
          <w:rFonts w:ascii="Times New Roman" w:hAnsi="Times New Roman" w:cs="Times New Roman"/>
          <w:bCs/>
          <w:sz w:val="24"/>
          <w:szCs w:val="24"/>
        </w:rPr>
        <w:t xml:space="preserve">ei ole </w:t>
      </w:r>
      <w:r w:rsidR="00AA0F55">
        <w:rPr>
          <w:rFonts w:ascii="Times New Roman" w:hAnsi="Times New Roman" w:cs="Times New Roman"/>
          <w:bCs/>
          <w:sz w:val="24"/>
          <w:szCs w:val="24"/>
        </w:rPr>
        <w:t>mõistlik tootmisseadme juurest otseliini rajada</w:t>
      </w:r>
      <w:r w:rsidR="007C1822">
        <w:rPr>
          <w:rFonts w:ascii="Times New Roman" w:hAnsi="Times New Roman" w:cs="Times New Roman"/>
          <w:bCs/>
          <w:sz w:val="24"/>
          <w:szCs w:val="24"/>
        </w:rPr>
        <w:t>.</w:t>
      </w:r>
      <w:r w:rsidR="00AA0F55">
        <w:rPr>
          <w:rFonts w:ascii="Times New Roman" w:hAnsi="Times New Roman" w:cs="Times New Roman"/>
          <w:bCs/>
          <w:sz w:val="24"/>
          <w:szCs w:val="24"/>
        </w:rPr>
        <w:t xml:space="preserve"> Lisatakse täpsustus</w:t>
      </w:r>
      <w:r w:rsidR="009D006B">
        <w:rPr>
          <w:rFonts w:ascii="Times New Roman" w:hAnsi="Times New Roman" w:cs="Times New Roman"/>
          <w:bCs/>
          <w:sz w:val="24"/>
          <w:szCs w:val="24"/>
        </w:rPr>
        <w:t xml:space="preserve"> võtmaks</w:t>
      </w:r>
      <w:r w:rsidR="00AA0F55">
        <w:rPr>
          <w:rFonts w:ascii="Times New Roman" w:hAnsi="Times New Roman" w:cs="Times New Roman"/>
          <w:bCs/>
          <w:sz w:val="24"/>
          <w:szCs w:val="24"/>
        </w:rPr>
        <w:t xml:space="preserve"> arvesse seda, et meretuuleparkide puhul on elektrienergia toodang märkimisväärselt suurem tavapärase elektrijaama toodangust ning eelduslikult seega ka otseliini kaudu varustatav tööstusobjekt mastaapsem. Sellisele tööstusobjektile (eriti rannikualal, kus võib esineda planeeringulisi, keskkonnakaitselisi, ruumilisi jt piiranguid) sobiva asukoha leidmine võib osutuda keerukamaks ning see õigustab otseliini rajamisele suurema lubatava vahemaa kehtestamise.</w:t>
      </w:r>
    </w:p>
    <w:p w14:paraId="495B48E7" w14:textId="77777777" w:rsidR="007C1822" w:rsidRDefault="007C1822" w:rsidP="0000135F">
      <w:pPr>
        <w:spacing w:after="0" w:line="240" w:lineRule="auto"/>
        <w:jc w:val="both"/>
        <w:rPr>
          <w:rFonts w:ascii="Times New Roman" w:hAnsi="Times New Roman" w:cs="Times New Roman"/>
          <w:b/>
          <w:sz w:val="24"/>
          <w:szCs w:val="24"/>
        </w:rPr>
      </w:pPr>
    </w:p>
    <w:p w14:paraId="3B62B61C" w14:textId="12EAB92D" w:rsidR="004E3D6D" w:rsidRDefault="00E36941"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3 </w:t>
      </w:r>
      <w:r w:rsidRPr="00E36941">
        <w:rPr>
          <w:rFonts w:ascii="Times New Roman" w:hAnsi="Times New Roman" w:cs="Times New Roman"/>
          <w:bCs/>
          <w:sz w:val="24"/>
          <w:szCs w:val="24"/>
        </w:rPr>
        <w:t xml:space="preserve">muudetakse </w:t>
      </w:r>
      <w:r w:rsidRPr="00BC1422">
        <w:rPr>
          <w:rFonts w:ascii="Times New Roman" w:hAnsi="Times New Roman" w:cs="Times New Roman"/>
          <w:bCs/>
          <w:sz w:val="24"/>
          <w:szCs w:val="24"/>
        </w:rPr>
        <w:t>p</w:t>
      </w:r>
      <w:r w:rsidR="004E3D6D" w:rsidRPr="00BC1422">
        <w:rPr>
          <w:rFonts w:ascii="Times New Roman" w:hAnsi="Times New Roman" w:cs="Times New Roman"/>
          <w:bCs/>
          <w:sz w:val="24"/>
          <w:szCs w:val="24"/>
        </w:rPr>
        <w:t>aragrahv</w:t>
      </w:r>
      <w:r w:rsidR="009D006B">
        <w:rPr>
          <w:rFonts w:ascii="Times New Roman" w:hAnsi="Times New Roman" w:cs="Times New Roman"/>
          <w:bCs/>
          <w:sz w:val="24"/>
          <w:szCs w:val="24"/>
        </w:rPr>
        <w:t>i</w:t>
      </w:r>
      <w:r w:rsidR="004E3D6D" w:rsidRPr="00BC1422">
        <w:rPr>
          <w:rFonts w:ascii="Times New Roman" w:hAnsi="Times New Roman" w:cs="Times New Roman"/>
          <w:bCs/>
          <w:sz w:val="24"/>
          <w:szCs w:val="24"/>
        </w:rPr>
        <w:t xml:space="preserve"> 66</w:t>
      </w:r>
      <w:r w:rsidRPr="00E36941">
        <w:rPr>
          <w:rFonts w:ascii="Times New Roman" w:hAnsi="Times New Roman" w:cs="Times New Roman"/>
          <w:bCs/>
          <w:sz w:val="24"/>
          <w:szCs w:val="24"/>
        </w:rPr>
        <w:t xml:space="preserve"> </w:t>
      </w:r>
      <w:r w:rsidR="004E3D6D" w:rsidRPr="00E36941">
        <w:rPr>
          <w:rFonts w:ascii="Times New Roman" w:hAnsi="Times New Roman" w:cs="Times New Roman"/>
          <w:bCs/>
          <w:sz w:val="24"/>
          <w:szCs w:val="24"/>
        </w:rPr>
        <w:t>lõi</w:t>
      </w:r>
      <w:r w:rsidR="00EB4DDC">
        <w:rPr>
          <w:rFonts w:ascii="Times New Roman" w:hAnsi="Times New Roman" w:cs="Times New Roman"/>
          <w:bCs/>
          <w:sz w:val="24"/>
          <w:szCs w:val="24"/>
        </w:rPr>
        <w:t>ke</w:t>
      </w:r>
      <w:r w:rsidR="004E3D6D" w:rsidRPr="00E36941">
        <w:rPr>
          <w:rFonts w:ascii="Times New Roman" w:hAnsi="Times New Roman" w:cs="Times New Roman"/>
          <w:bCs/>
          <w:sz w:val="24"/>
          <w:szCs w:val="24"/>
        </w:rPr>
        <w:t xml:space="preserve"> 1</w:t>
      </w:r>
      <w:r w:rsidR="00EB4DDC">
        <w:rPr>
          <w:rFonts w:ascii="Times New Roman" w:hAnsi="Times New Roman" w:cs="Times New Roman"/>
          <w:bCs/>
          <w:sz w:val="24"/>
          <w:szCs w:val="24"/>
        </w:rPr>
        <w:t xml:space="preserve"> esimest lauset</w:t>
      </w:r>
      <w:r w:rsidR="00590F15" w:rsidRPr="00E36941">
        <w:rPr>
          <w:rFonts w:ascii="Times New Roman" w:hAnsi="Times New Roman" w:cs="Times New Roman"/>
          <w:bCs/>
          <w:sz w:val="24"/>
          <w:szCs w:val="24"/>
        </w:rPr>
        <w:t>,</w:t>
      </w:r>
      <w:r w:rsidR="00590F15">
        <w:rPr>
          <w:rFonts w:ascii="Times New Roman" w:hAnsi="Times New Roman" w:cs="Times New Roman"/>
          <w:bCs/>
          <w:sz w:val="24"/>
          <w:szCs w:val="24"/>
        </w:rPr>
        <w:t xml:space="preserve"> et</w:t>
      </w:r>
      <w:r w:rsidR="004E3D6D" w:rsidRPr="00C75B70">
        <w:rPr>
          <w:rFonts w:ascii="Times New Roman" w:hAnsi="Times New Roman" w:cs="Times New Roman"/>
          <w:bCs/>
          <w:sz w:val="24"/>
          <w:szCs w:val="24"/>
        </w:rPr>
        <w:t xml:space="preserve"> täpsusta</w:t>
      </w:r>
      <w:r w:rsidR="00590F15">
        <w:rPr>
          <w:rFonts w:ascii="Times New Roman" w:hAnsi="Times New Roman" w:cs="Times New Roman"/>
          <w:bCs/>
          <w:sz w:val="24"/>
          <w:szCs w:val="24"/>
        </w:rPr>
        <w:t>da</w:t>
      </w:r>
      <w:r w:rsidR="004E3D6D" w:rsidRPr="00C75B70">
        <w:rPr>
          <w:rFonts w:ascii="Times New Roman" w:hAnsi="Times New Roman" w:cs="Times New Roman"/>
          <w:bCs/>
          <w:sz w:val="24"/>
          <w:szCs w:val="24"/>
        </w:rPr>
        <w:t xml:space="preserve"> ja suurenda</w:t>
      </w:r>
      <w:r w:rsidR="00590F15">
        <w:rPr>
          <w:rFonts w:ascii="Times New Roman" w:hAnsi="Times New Roman" w:cs="Times New Roman"/>
          <w:bCs/>
          <w:sz w:val="24"/>
          <w:szCs w:val="24"/>
        </w:rPr>
        <w:t>da</w:t>
      </w:r>
      <w:r w:rsidR="004E3D6D" w:rsidRPr="00C75B70">
        <w:rPr>
          <w:rFonts w:ascii="Times New Roman" w:hAnsi="Times New Roman" w:cs="Times New Roman"/>
          <w:bCs/>
          <w:sz w:val="24"/>
          <w:szCs w:val="24"/>
        </w:rPr>
        <w:t xml:space="preserve"> </w:t>
      </w:r>
      <w:r w:rsidR="00590F15">
        <w:rPr>
          <w:rFonts w:ascii="Times New Roman" w:hAnsi="Times New Roman" w:cs="Times New Roman"/>
          <w:bCs/>
          <w:sz w:val="24"/>
          <w:szCs w:val="24"/>
        </w:rPr>
        <w:t>elektri</w:t>
      </w:r>
      <w:r w:rsidR="004E3D6D" w:rsidRPr="00C75B70">
        <w:rPr>
          <w:rFonts w:ascii="Times New Roman" w:hAnsi="Times New Roman" w:cs="Times New Roman"/>
          <w:bCs/>
          <w:sz w:val="24"/>
          <w:szCs w:val="24"/>
        </w:rPr>
        <w:t>võrguettevõtja</w:t>
      </w:r>
      <w:r w:rsidR="00590F15">
        <w:rPr>
          <w:rFonts w:ascii="Times New Roman" w:hAnsi="Times New Roman" w:cs="Times New Roman"/>
          <w:bCs/>
          <w:sz w:val="24"/>
          <w:szCs w:val="24"/>
        </w:rPr>
        <w:t>te</w:t>
      </w:r>
      <w:r w:rsidR="004E3D6D" w:rsidRPr="00C75B70">
        <w:rPr>
          <w:rFonts w:ascii="Times New Roman" w:hAnsi="Times New Roman" w:cs="Times New Roman"/>
          <w:bCs/>
          <w:sz w:val="24"/>
          <w:szCs w:val="24"/>
        </w:rPr>
        <w:t xml:space="preserve"> arenduskohustuse ulatust. Arenduskohustuse mahtu lisatakse</w:t>
      </w:r>
      <w:r w:rsidR="006C23B1">
        <w:rPr>
          <w:rFonts w:ascii="Times New Roman" w:hAnsi="Times New Roman" w:cs="Times New Roman"/>
          <w:bCs/>
          <w:sz w:val="24"/>
          <w:szCs w:val="24"/>
        </w:rPr>
        <w:t xml:space="preserve"> </w:t>
      </w:r>
      <w:r w:rsidR="00EB4DDC">
        <w:rPr>
          <w:rFonts w:ascii="Times New Roman" w:hAnsi="Times New Roman" w:cs="Times New Roman"/>
          <w:bCs/>
          <w:sz w:val="24"/>
          <w:szCs w:val="24"/>
        </w:rPr>
        <w:t xml:space="preserve">võrguettevõtjate </w:t>
      </w:r>
      <w:r w:rsidR="004E3D6D" w:rsidRPr="00C75B70">
        <w:rPr>
          <w:rFonts w:ascii="Times New Roman" w:hAnsi="Times New Roman" w:cs="Times New Roman"/>
          <w:bCs/>
          <w:sz w:val="24"/>
          <w:szCs w:val="24"/>
        </w:rPr>
        <w:t>prognooside järgi tulevikus põhivõrguga ühendatavad elektripaigaldised</w:t>
      </w:r>
      <w:r w:rsidR="00590F15">
        <w:rPr>
          <w:rFonts w:ascii="Times New Roman" w:hAnsi="Times New Roman" w:cs="Times New Roman"/>
          <w:bCs/>
          <w:sz w:val="24"/>
          <w:szCs w:val="24"/>
        </w:rPr>
        <w:t xml:space="preserve"> eelkõige </w:t>
      </w:r>
      <w:r w:rsidR="00496E6F">
        <w:rPr>
          <w:rFonts w:ascii="Times New Roman" w:hAnsi="Times New Roman" w:cs="Times New Roman"/>
          <w:bCs/>
          <w:sz w:val="24"/>
          <w:szCs w:val="24"/>
        </w:rPr>
        <w:t xml:space="preserve">selleks, et </w:t>
      </w:r>
      <w:r w:rsidR="00590F15">
        <w:rPr>
          <w:rFonts w:ascii="Times New Roman" w:hAnsi="Times New Roman" w:cs="Times New Roman"/>
          <w:bCs/>
          <w:sz w:val="24"/>
          <w:szCs w:val="24"/>
        </w:rPr>
        <w:t>toeta</w:t>
      </w:r>
      <w:r w:rsidR="00496E6F">
        <w:rPr>
          <w:rFonts w:ascii="Times New Roman" w:hAnsi="Times New Roman" w:cs="Times New Roman"/>
          <w:bCs/>
          <w:sz w:val="24"/>
          <w:szCs w:val="24"/>
        </w:rPr>
        <w:t>da</w:t>
      </w:r>
      <w:r w:rsidR="00590F15">
        <w:rPr>
          <w:rFonts w:ascii="Times New Roman" w:hAnsi="Times New Roman" w:cs="Times New Roman"/>
          <w:bCs/>
          <w:sz w:val="24"/>
          <w:szCs w:val="24"/>
        </w:rPr>
        <w:t xml:space="preserve"> taastuvenergiaallikate kasutuselevõttu ja </w:t>
      </w:r>
      <w:r w:rsidR="00496E6F">
        <w:rPr>
          <w:rFonts w:ascii="Times New Roman" w:hAnsi="Times New Roman" w:cs="Times New Roman"/>
          <w:bCs/>
          <w:sz w:val="24"/>
          <w:szCs w:val="24"/>
        </w:rPr>
        <w:t>kiirendada</w:t>
      </w:r>
      <w:r w:rsidR="00590F15">
        <w:rPr>
          <w:rFonts w:ascii="Times New Roman" w:hAnsi="Times New Roman" w:cs="Times New Roman"/>
          <w:bCs/>
          <w:sz w:val="24"/>
          <w:szCs w:val="24"/>
        </w:rPr>
        <w:t xml:space="preserve"> </w:t>
      </w:r>
      <w:r w:rsidR="00496E6F">
        <w:rPr>
          <w:rFonts w:ascii="Times New Roman" w:hAnsi="Times New Roman" w:cs="Times New Roman"/>
          <w:bCs/>
          <w:sz w:val="24"/>
          <w:szCs w:val="24"/>
        </w:rPr>
        <w:t xml:space="preserve">nende </w:t>
      </w:r>
      <w:r w:rsidR="00590F15">
        <w:rPr>
          <w:rFonts w:ascii="Times New Roman" w:hAnsi="Times New Roman" w:cs="Times New Roman"/>
          <w:bCs/>
          <w:sz w:val="24"/>
          <w:szCs w:val="24"/>
        </w:rPr>
        <w:t>liitumismenetlus</w:t>
      </w:r>
      <w:r w:rsidR="00496E6F">
        <w:rPr>
          <w:rFonts w:ascii="Times New Roman" w:hAnsi="Times New Roman" w:cs="Times New Roman"/>
          <w:bCs/>
          <w:sz w:val="24"/>
          <w:szCs w:val="24"/>
        </w:rPr>
        <w:t>t.</w:t>
      </w:r>
      <w:r w:rsidR="004E3D6D" w:rsidRPr="00C75B70">
        <w:rPr>
          <w:rFonts w:ascii="Times New Roman" w:hAnsi="Times New Roman" w:cs="Times New Roman"/>
          <w:bCs/>
          <w:sz w:val="24"/>
          <w:szCs w:val="24"/>
        </w:rPr>
        <w:t xml:space="preserve"> Sellega tekib </w:t>
      </w:r>
      <w:r w:rsidR="009D006B">
        <w:rPr>
          <w:rFonts w:ascii="Times New Roman" w:hAnsi="Times New Roman" w:cs="Times New Roman"/>
          <w:bCs/>
          <w:sz w:val="24"/>
          <w:szCs w:val="24"/>
        </w:rPr>
        <w:t xml:space="preserve">nii </w:t>
      </w:r>
      <w:r w:rsidR="004E3D6D" w:rsidRPr="00C75B70">
        <w:rPr>
          <w:rFonts w:ascii="Times New Roman" w:hAnsi="Times New Roman" w:cs="Times New Roman"/>
          <w:bCs/>
          <w:sz w:val="24"/>
          <w:szCs w:val="24"/>
        </w:rPr>
        <w:t>põhivõrguettevõtjale</w:t>
      </w:r>
      <w:r w:rsidR="00590F15">
        <w:rPr>
          <w:rFonts w:ascii="Times New Roman" w:hAnsi="Times New Roman" w:cs="Times New Roman"/>
          <w:bCs/>
          <w:sz w:val="24"/>
          <w:szCs w:val="24"/>
        </w:rPr>
        <w:t xml:space="preserve"> kui ka teistele elektrivõrguettevõtjatele</w:t>
      </w:r>
      <w:r w:rsidR="004E3D6D" w:rsidRPr="00C75B70">
        <w:rPr>
          <w:rFonts w:ascii="Times New Roman" w:hAnsi="Times New Roman" w:cs="Times New Roman"/>
          <w:bCs/>
          <w:sz w:val="24"/>
          <w:szCs w:val="24"/>
        </w:rPr>
        <w:t xml:space="preserve"> selgemalt kohustus võrku arendada</w:t>
      </w:r>
      <w:r w:rsidR="00590F15">
        <w:rPr>
          <w:rFonts w:ascii="Times New Roman" w:hAnsi="Times New Roman" w:cs="Times New Roman"/>
          <w:bCs/>
          <w:sz w:val="24"/>
          <w:szCs w:val="24"/>
        </w:rPr>
        <w:t xml:space="preserve"> mõistlikus ulatuses </w:t>
      </w:r>
      <w:r w:rsidR="004E3D6D" w:rsidRPr="00C75B70">
        <w:rPr>
          <w:rFonts w:ascii="Times New Roman" w:hAnsi="Times New Roman" w:cs="Times New Roman"/>
          <w:bCs/>
          <w:sz w:val="24"/>
          <w:szCs w:val="24"/>
        </w:rPr>
        <w:t xml:space="preserve">tuleviku võimalikke elektripaigaldisi arvestavalt </w:t>
      </w:r>
      <w:r w:rsidR="004E3D6D" w:rsidRPr="00C61E46">
        <w:rPr>
          <w:rFonts w:ascii="Times New Roman" w:hAnsi="Times New Roman" w:cs="Times New Roman"/>
          <w:bCs/>
          <w:sz w:val="24"/>
          <w:szCs w:val="24"/>
        </w:rPr>
        <w:t>ning</w:t>
      </w:r>
      <w:r w:rsidR="00590F15" w:rsidRPr="00C61E46">
        <w:rPr>
          <w:rFonts w:ascii="Times New Roman" w:hAnsi="Times New Roman" w:cs="Times New Roman"/>
          <w:bCs/>
          <w:sz w:val="24"/>
          <w:szCs w:val="24"/>
        </w:rPr>
        <w:t xml:space="preserve"> sama</w:t>
      </w:r>
      <w:r w:rsidR="00DF0032" w:rsidRPr="00C61E46">
        <w:rPr>
          <w:rFonts w:ascii="Times New Roman" w:hAnsi="Times New Roman" w:cs="Times New Roman"/>
          <w:bCs/>
          <w:sz w:val="24"/>
          <w:szCs w:val="24"/>
        </w:rPr>
        <w:t>l ajal ka</w:t>
      </w:r>
      <w:r w:rsidR="004E3D6D" w:rsidRPr="00C61E46">
        <w:rPr>
          <w:rFonts w:ascii="Times New Roman" w:hAnsi="Times New Roman" w:cs="Times New Roman"/>
          <w:bCs/>
          <w:sz w:val="24"/>
          <w:szCs w:val="24"/>
        </w:rPr>
        <w:t xml:space="preserve"> </w:t>
      </w:r>
      <w:r w:rsidR="004E3D6D" w:rsidRPr="000D6EAE">
        <w:rPr>
          <w:rFonts w:ascii="Times New Roman" w:hAnsi="Times New Roman" w:cs="Times New Roman"/>
          <w:bCs/>
          <w:sz w:val="24"/>
          <w:szCs w:val="24"/>
        </w:rPr>
        <w:t xml:space="preserve">õigus </w:t>
      </w:r>
      <w:r w:rsidR="0051429D" w:rsidRPr="000D6EAE">
        <w:rPr>
          <w:rFonts w:ascii="Times New Roman" w:hAnsi="Times New Roman" w:cs="Times New Roman"/>
          <w:bCs/>
          <w:sz w:val="24"/>
          <w:szCs w:val="24"/>
        </w:rPr>
        <w:t>nendega</w:t>
      </w:r>
      <w:r w:rsidR="004E3D6D" w:rsidRPr="000D6EAE">
        <w:rPr>
          <w:rFonts w:ascii="Times New Roman" w:hAnsi="Times New Roman" w:cs="Times New Roman"/>
          <w:bCs/>
          <w:sz w:val="24"/>
          <w:szCs w:val="24"/>
        </w:rPr>
        <w:t xml:space="preserve"> seotud kulude </w:t>
      </w:r>
      <w:commentRangeStart w:id="6"/>
      <w:r w:rsidR="006C23B1" w:rsidRPr="000D6EAE">
        <w:rPr>
          <w:rFonts w:ascii="Times New Roman" w:hAnsi="Times New Roman" w:cs="Times New Roman"/>
          <w:bCs/>
          <w:sz w:val="24"/>
          <w:szCs w:val="24"/>
        </w:rPr>
        <w:t>osaliseks</w:t>
      </w:r>
      <w:commentRangeEnd w:id="6"/>
      <w:r w:rsidR="0029046B" w:rsidRPr="000D6EAE">
        <w:rPr>
          <w:rStyle w:val="Kommentaariviide"/>
        </w:rPr>
        <w:commentReference w:id="6"/>
      </w:r>
      <w:r w:rsidR="006C23B1" w:rsidRPr="000D6EAE">
        <w:rPr>
          <w:rFonts w:ascii="Times New Roman" w:hAnsi="Times New Roman" w:cs="Times New Roman"/>
          <w:bCs/>
          <w:sz w:val="24"/>
          <w:szCs w:val="24"/>
        </w:rPr>
        <w:t xml:space="preserve"> </w:t>
      </w:r>
      <w:r w:rsidR="004E3D6D" w:rsidRPr="000D6EAE">
        <w:rPr>
          <w:rFonts w:ascii="Times New Roman" w:hAnsi="Times New Roman" w:cs="Times New Roman"/>
          <w:bCs/>
          <w:sz w:val="24"/>
          <w:szCs w:val="24"/>
        </w:rPr>
        <w:t>lülitamiseks võrguteenuse hinda.</w:t>
      </w:r>
    </w:p>
    <w:p w14:paraId="014E8291" w14:textId="77777777" w:rsidR="004E5DE7" w:rsidRDefault="004E5DE7">
      <w:pPr>
        <w:spacing w:after="0" w:line="240" w:lineRule="auto"/>
        <w:jc w:val="both"/>
        <w:rPr>
          <w:rFonts w:ascii="Times New Roman" w:hAnsi="Times New Roman" w:cs="Times New Roman"/>
          <w:bCs/>
          <w:sz w:val="24"/>
          <w:szCs w:val="24"/>
        </w:rPr>
      </w:pPr>
    </w:p>
    <w:p w14:paraId="7D3C3238" w14:textId="39D1A11F" w:rsidR="00590F15" w:rsidRPr="00590F15" w:rsidRDefault="00E36941"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4 </w:t>
      </w:r>
      <w:r>
        <w:rPr>
          <w:rFonts w:ascii="Times New Roman" w:hAnsi="Times New Roman" w:cs="Times New Roman"/>
          <w:bCs/>
          <w:sz w:val="24"/>
          <w:szCs w:val="24"/>
        </w:rPr>
        <w:t>täpsustatakse paragrahvi 66 lõiget 10 selliselt</w:t>
      </w:r>
      <w:r w:rsidR="00590F15">
        <w:rPr>
          <w:rFonts w:ascii="Times New Roman" w:hAnsi="Times New Roman" w:cs="Times New Roman"/>
          <w:bCs/>
          <w:sz w:val="24"/>
          <w:szCs w:val="24"/>
        </w:rPr>
        <w:t xml:space="preserve">, et juhul kui jaotusvõrguettevõtja on kohustatud esitama võrgu arengukava ning sealjuures täidab arenduskohustust, on ka jaotusvõrguettevõtjal </w:t>
      </w:r>
      <w:r w:rsidR="00DF0032">
        <w:rPr>
          <w:rFonts w:ascii="Times New Roman" w:hAnsi="Times New Roman" w:cs="Times New Roman"/>
          <w:bCs/>
          <w:sz w:val="24"/>
          <w:szCs w:val="24"/>
        </w:rPr>
        <w:t>nagu</w:t>
      </w:r>
      <w:r w:rsidR="00590F15">
        <w:rPr>
          <w:rFonts w:ascii="Times New Roman" w:hAnsi="Times New Roman" w:cs="Times New Roman"/>
          <w:bCs/>
          <w:sz w:val="24"/>
          <w:szCs w:val="24"/>
        </w:rPr>
        <w:t xml:space="preserve"> põhivõrguettevõtjal kohustus esitada Konkurentsiametile investeerimisprojektide nimekiri ja ajakava</w:t>
      </w:r>
      <w:r w:rsidR="00FA7F2C">
        <w:rPr>
          <w:rFonts w:ascii="Times New Roman" w:hAnsi="Times New Roman" w:cs="Times New Roman"/>
          <w:bCs/>
          <w:sz w:val="24"/>
          <w:szCs w:val="24"/>
        </w:rPr>
        <w:t xml:space="preserve"> nende põhjendatuse hindamiseks</w:t>
      </w:r>
      <w:r w:rsidR="00590F15">
        <w:rPr>
          <w:rFonts w:ascii="Times New Roman" w:hAnsi="Times New Roman" w:cs="Times New Roman"/>
          <w:bCs/>
          <w:sz w:val="24"/>
          <w:szCs w:val="24"/>
        </w:rPr>
        <w:t>.</w:t>
      </w:r>
    </w:p>
    <w:p w14:paraId="76980B6A" w14:textId="77777777" w:rsidR="004E5DE7" w:rsidRDefault="004E5DE7">
      <w:pPr>
        <w:spacing w:after="0" w:line="240" w:lineRule="auto"/>
        <w:jc w:val="both"/>
        <w:rPr>
          <w:rFonts w:ascii="Times New Roman" w:hAnsi="Times New Roman" w:cs="Times New Roman"/>
          <w:bCs/>
          <w:sz w:val="24"/>
          <w:szCs w:val="24"/>
        </w:rPr>
      </w:pPr>
    </w:p>
    <w:p w14:paraId="4DD555D7" w14:textId="0510D1E6" w:rsidR="009226CE" w:rsidRDefault="00E36941"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5 </w:t>
      </w:r>
      <w:r>
        <w:rPr>
          <w:rFonts w:ascii="Times New Roman" w:hAnsi="Times New Roman" w:cs="Times New Roman"/>
          <w:bCs/>
          <w:sz w:val="24"/>
          <w:szCs w:val="24"/>
        </w:rPr>
        <w:t>muudetakse paragrahv 66 l</w:t>
      </w:r>
      <w:r w:rsidR="009226CE" w:rsidRPr="00162E0E">
        <w:rPr>
          <w:rFonts w:ascii="Times New Roman" w:hAnsi="Times New Roman" w:cs="Times New Roman"/>
          <w:bCs/>
          <w:sz w:val="24"/>
          <w:szCs w:val="24"/>
        </w:rPr>
        <w:t>õike 12 punkti 3</w:t>
      </w:r>
      <w:r>
        <w:rPr>
          <w:rFonts w:ascii="Times New Roman" w:hAnsi="Times New Roman" w:cs="Times New Roman"/>
          <w:bCs/>
          <w:sz w:val="24"/>
          <w:szCs w:val="24"/>
        </w:rPr>
        <w:t>, täpsustades</w:t>
      </w:r>
      <w:r w:rsidR="009226CE" w:rsidRPr="009226CE">
        <w:rPr>
          <w:rFonts w:ascii="Times New Roman" w:hAnsi="Times New Roman" w:cs="Times New Roman"/>
          <w:bCs/>
          <w:sz w:val="24"/>
          <w:szCs w:val="24"/>
        </w:rPr>
        <w:t>, et põhivõrguettevõtja koostat</w:t>
      </w:r>
      <w:r w:rsidR="009226CE">
        <w:rPr>
          <w:rFonts w:ascii="Times New Roman" w:hAnsi="Times New Roman" w:cs="Times New Roman"/>
          <w:bCs/>
          <w:sz w:val="24"/>
          <w:szCs w:val="24"/>
        </w:rPr>
        <w:t>avas</w:t>
      </w:r>
      <w:r w:rsidR="009226CE" w:rsidRPr="009226CE">
        <w:rPr>
          <w:rFonts w:ascii="Times New Roman" w:hAnsi="Times New Roman" w:cs="Times New Roman"/>
          <w:bCs/>
          <w:sz w:val="24"/>
          <w:szCs w:val="24"/>
        </w:rPr>
        <w:t xml:space="preserve"> arengukavas </w:t>
      </w:r>
      <w:r w:rsidR="009226CE">
        <w:rPr>
          <w:rFonts w:ascii="Times New Roman" w:hAnsi="Times New Roman" w:cs="Times New Roman"/>
          <w:bCs/>
          <w:sz w:val="24"/>
          <w:szCs w:val="24"/>
        </w:rPr>
        <w:t xml:space="preserve">tuuakse </w:t>
      </w:r>
      <w:r w:rsidR="009226CE" w:rsidRPr="009226CE">
        <w:rPr>
          <w:rFonts w:ascii="Times New Roman" w:hAnsi="Times New Roman" w:cs="Times New Roman"/>
          <w:bCs/>
          <w:sz w:val="24"/>
          <w:szCs w:val="24"/>
        </w:rPr>
        <w:t xml:space="preserve">investeerimisprojektide hulgas ära ka arenduskohustusega seotud investeerimisprojektide nimekiri ning </w:t>
      </w:r>
      <w:r w:rsidR="009226CE">
        <w:rPr>
          <w:rFonts w:ascii="Times New Roman" w:hAnsi="Times New Roman" w:cs="Times New Roman"/>
          <w:bCs/>
          <w:sz w:val="24"/>
          <w:szCs w:val="24"/>
        </w:rPr>
        <w:t xml:space="preserve">nende </w:t>
      </w:r>
      <w:r w:rsidR="009226CE" w:rsidRPr="009226CE">
        <w:rPr>
          <w:rFonts w:ascii="Times New Roman" w:hAnsi="Times New Roman" w:cs="Times New Roman"/>
          <w:bCs/>
          <w:sz w:val="24"/>
          <w:szCs w:val="24"/>
        </w:rPr>
        <w:t>ajakava.</w:t>
      </w:r>
      <w:r w:rsidR="00590F15">
        <w:rPr>
          <w:rFonts w:ascii="Times New Roman" w:hAnsi="Times New Roman" w:cs="Times New Roman"/>
          <w:bCs/>
          <w:sz w:val="24"/>
          <w:szCs w:val="24"/>
        </w:rPr>
        <w:t xml:space="preserve"> </w:t>
      </w:r>
      <w:r w:rsidR="009226CE" w:rsidRPr="009226CE">
        <w:rPr>
          <w:rFonts w:ascii="Times New Roman" w:hAnsi="Times New Roman" w:cs="Times New Roman"/>
          <w:bCs/>
          <w:sz w:val="24"/>
          <w:szCs w:val="24"/>
        </w:rPr>
        <w:t xml:space="preserve">See annab Konkurentsiametile võimaluse </w:t>
      </w:r>
      <w:r w:rsidR="009226CE">
        <w:rPr>
          <w:rFonts w:ascii="Times New Roman" w:hAnsi="Times New Roman" w:cs="Times New Roman"/>
          <w:bCs/>
          <w:sz w:val="24"/>
          <w:szCs w:val="24"/>
        </w:rPr>
        <w:t xml:space="preserve">hinnata </w:t>
      </w:r>
      <w:r w:rsidR="009226CE" w:rsidRPr="009226CE">
        <w:rPr>
          <w:rFonts w:ascii="Times New Roman" w:hAnsi="Times New Roman" w:cs="Times New Roman"/>
          <w:bCs/>
          <w:sz w:val="24"/>
          <w:szCs w:val="24"/>
        </w:rPr>
        <w:t>arenduskohustusega seotud investeerimisprojektide põhjendatus</w:t>
      </w:r>
      <w:r w:rsidR="009226CE">
        <w:rPr>
          <w:rFonts w:ascii="Times New Roman" w:hAnsi="Times New Roman" w:cs="Times New Roman"/>
          <w:bCs/>
          <w:sz w:val="24"/>
          <w:szCs w:val="24"/>
        </w:rPr>
        <w:t>t</w:t>
      </w:r>
      <w:r w:rsidR="009226CE" w:rsidRPr="009226CE">
        <w:rPr>
          <w:rFonts w:ascii="Times New Roman" w:hAnsi="Times New Roman" w:cs="Times New Roman"/>
          <w:bCs/>
          <w:sz w:val="24"/>
          <w:szCs w:val="24"/>
        </w:rPr>
        <w:t>.</w:t>
      </w:r>
    </w:p>
    <w:p w14:paraId="0209FC49" w14:textId="77777777" w:rsidR="004E5DE7" w:rsidRDefault="004E5DE7">
      <w:pPr>
        <w:spacing w:after="0" w:line="240" w:lineRule="auto"/>
        <w:jc w:val="both"/>
        <w:rPr>
          <w:rFonts w:ascii="Times New Roman" w:hAnsi="Times New Roman" w:cs="Times New Roman"/>
          <w:bCs/>
          <w:sz w:val="24"/>
          <w:szCs w:val="24"/>
        </w:rPr>
      </w:pPr>
    </w:p>
    <w:p w14:paraId="7ACF3E19" w14:textId="7C2C3595" w:rsidR="009226CE" w:rsidRDefault="00E36941"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6 </w:t>
      </w:r>
      <w:r>
        <w:rPr>
          <w:rFonts w:ascii="Times New Roman" w:hAnsi="Times New Roman" w:cs="Times New Roman"/>
          <w:bCs/>
          <w:sz w:val="24"/>
          <w:szCs w:val="24"/>
        </w:rPr>
        <w:t>lisatakse p</w:t>
      </w:r>
      <w:r w:rsidR="00C06765">
        <w:rPr>
          <w:rFonts w:ascii="Times New Roman" w:hAnsi="Times New Roman" w:cs="Times New Roman"/>
          <w:bCs/>
          <w:sz w:val="24"/>
          <w:szCs w:val="24"/>
        </w:rPr>
        <w:t>aragrahvi</w:t>
      </w:r>
      <w:r>
        <w:rPr>
          <w:rFonts w:ascii="Times New Roman" w:hAnsi="Times New Roman" w:cs="Times New Roman"/>
          <w:bCs/>
          <w:sz w:val="24"/>
          <w:szCs w:val="24"/>
        </w:rPr>
        <w:t>le 66</w:t>
      </w:r>
      <w:r w:rsidR="00C06765">
        <w:rPr>
          <w:rFonts w:ascii="Times New Roman" w:hAnsi="Times New Roman" w:cs="Times New Roman"/>
          <w:bCs/>
          <w:sz w:val="24"/>
          <w:szCs w:val="24"/>
        </w:rPr>
        <w:t xml:space="preserve"> </w:t>
      </w:r>
      <w:r w:rsidR="00C06765" w:rsidRPr="00162E0E">
        <w:rPr>
          <w:rFonts w:ascii="Times New Roman" w:hAnsi="Times New Roman" w:cs="Times New Roman"/>
          <w:bCs/>
          <w:sz w:val="24"/>
          <w:szCs w:val="24"/>
        </w:rPr>
        <w:t>l</w:t>
      </w:r>
      <w:r w:rsidR="009226CE" w:rsidRPr="00162E0E">
        <w:rPr>
          <w:rFonts w:ascii="Times New Roman" w:hAnsi="Times New Roman" w:cs="Times New Roman"/>
          <w:bCs/>
          <w:sz w:val="24"/>
          <w:szCs w:val="24"/>
        </w:rPr>
        <w:t>õi</w:t>
      </w:r>
      <w:r w:rsidR="00C06765" w:rsidRPr="00162E0E">
        <w:rPr>
          <w:rFonts w:ascii="Times New Roman" w:hAnsi="Times New Roman" w:cs="Times New Roman"/>
          <w:bCs/>
          <w:sz w:val="24"/>
          <w:szCs w:val="24"/>
        </w:rPr>
        <w:t>g</w:t>
      </w:r>
      <w:r w:rsidR="009226CE" w:rsidRPr="00162E0E">
        <w:rPr>
          <w:rFonts w:ascii="Times New Roman" w:hAnsi="Times New Roman" w:cs="Times New Roman"/>
          <w:bCs/>
          <w:sz w:val="24"/>
          <w:szCs w:val="24"/>
        </w:rPr>
        <w:t>e 14</w:t>
      </w:r>
      <w:r w:rsidR="00C06765" w:rsidRPr="00162E0E">
        <w:rPr>
          <w:rFonts w:ascii="Times New Roman" w:hAnsi="Times New Roman" w:cs="Times New Roman"/>
          <w:bCs/>
          <w:sz w:val="24"/>
          <w:szCs w:val="24"/>
          <w:vertAlign w:val="superscript"/>
        </w:rPr>
        <w:t>2</w:t>
      </w:r>
      <w:r w:rsidR="00C06765" w:rsidRPr="00DF0032">
        <w:rPr>
          <w:rFonts w:ascii="Times New Roman" w:hAnsi="Times New Roman" w:cs="Times New Roman"/>
          <w:bCs/>
          <w:sz w:val="24"/>
          <w:szCs w:val="24"/>
        </w:rPr>
        <w:t>,</w:t>
      </w:r>
      <w:r w:rsidR="00C06765">
        <w:rPr>
          <w:rFonts w:ascii="Times New Roman" w:hAnsi="Times New Roman" w:cs="Times New Roman"/>
          <w:bCs/>
          <w:sz w:val="24"/>
          <w:szCs w:val="24"/>
        </w:rPr>
        <w:t xml:space="preserve"> millega</w:t>
      </w:r>
      <w:r w:rsidR="009226CE" w:rsidRPr="009226CE">
        <w:rPr>
          <w:rFonts w:ascii="Times New Roman" w:hAnsi="Times New Roman" w:cs="Times New Roman"/>
          <w:bCs/>
          <w:sz w:val="24"/>
          <w:szCs w:val="24"/>
        </w:rPr>
        <w:t xml:space="preserve"> täpsustatakse Konkurentsiameti </w:t>
      </w:r>
      <w:r w:rsidR="00DF0032">
        <w:rPr>
          <w:rFonts w:ascii="Times New Roman" w:hAnsi="Times New Roman" w:cs="Times New Roman"/>
          <w:bCs/>
          <w:sz w:val="24"/>
          <w:szCs w:val="24"/>
        </w:rPr>
        <w:t>ülesannet</w:t>
      </w:r>
      <w:r w:rsidR="009226CE" w:rsidRPr="009226CE">
        <w:rPr>
          <w:rFonts w:ascii="Times New Roman" w:hAnsi="Times New Roman" w:cs="Times New Roman"/>
          <w:bCs/>
          <w:sz w:val="24"/>
          <w:szCs w:val="24"/>
        </w:rPr>
        <w:t xml:space="preserve"> arengukava arenduskohustusega seotud investeerimisprojektide kooskõlastamisel. Konkurentsiameti kooskõlastus tagab järelevalve </w:t>
      </w:r>
      <w:r w:rsidR="00FA7F2C">
        <w:rPr>
          <w:rFonts w:ascii="Times New Roman" w:hAnsi="Times New Roman" w:cs="Times New Roman"/>
          <w:bCs/>
          <w:sz w:val="24"/>
          <w:szCs w:val="24"/>
        </w:rPr>
        <w:t>võrguettevõtja</w:t>
      </w:r>
      <w:r w:rsidR="009226CE" w:rsidRPr="009226CE">
        <w:rPr>
          <w:rFonts w:ascii="Times New Roman" w:hAnsi="Times New Roman" w:cs="Times New Roman"/>
          <w:bCs/>
          <w:sz w:val="24"/>
          <w:szCs w:val="24"/>
        </w:rPr>
        <w:t xml:space="preserve"> arenduskohustuse </w:t>
      </w:r>
      <w:r w:rsidR="00DF0032">
        <w:rPr>
          <w:rFonts w:ascii="Times New Roman" w:hAnsi="Times New Roman" w:cs="Times New Roman"/>
          <w:bCs/>
          <w:sz w:val="24"/>
          <w:szCs w:val="24"/>
        </w:rPr>
        <w:t>käigus</w:t>
      </w:r>
      <w:r w:rsidR="009226CE" w:rsidRPr="009226CE">
        <w:rPr>
          <w:rFonts w:ascii="Times New Roman" w:hAnsi="Times New Roman" w:cs="Times New Roman"/>
          <w:bCs/>
          <w:sz w:val="24"/>
          <w:szCs w:val="24"/>
        </w:rPr>
        <w:t xml:space="preserve"> te</w:t>
      </w:r>
      <w:r w:rsidR="00DF0032">
        <w:rPr>
          <w:rFonts w:ascii="Times New Roman" w:hAnsi="Times New Roman" w:cs="Times New Roman"/>
          <w:bCs/>
          <w:sz w:val="24"/>
          <w:szCs w:val="24"/>
        </w:rPr>
        <w:t>htavate</w:t>
      </w:r>
      <w:r w:rsidR="009226CE" w:rsidRPr="009226CE">
        <w:rPr>
          <w:rFonts w:ascii="Times New Roman" w:hAnsi="Times New Roman" w:cs="Times New Roman"/>
          <w:bCs/>
          <w:sz w:val="24"/>
          <w:szCs w:val="24"/>
        </w:rPr>
        <w:t xml:space="preserve"> investeeringute põhjendatuse</w:t>
      </w:r>
      <w:r w:rsidR="000E4318">
        <w:rPr>
          <w:rFonts w:ascii="Times New Roman" w:hAnsi="Times New Roman" w:cs="Times New Roman"/>
          <w:bCs/>
          <w:sz w:val="24"/>
          <w:szCs w:val="24"/>
        </w:rPr>
        <w:t xml:space="preserve"> üle</w:t>
      </w:r>
      <w:r w:rsidR="009226CE" w:rsidRPr="009226CE">
        <w:rPr>
          <w:rFonts w:ascii="Times New Roman" w:hAnsi="Times New Roman" w:cs="Times New Roman"/>
          <w:bCs/>
          <w:sz w:val="24"/>
          <w:szCs w:val="24"/>
        </w:rPr>
        <w:t>.</w:t>
      </w:r>
    </w:p>
    <w:p w14:paraId="2F2E2735" w14:textId="77777777" w:rsidR="00DF0032" w:rsidRDefault="00DF0032" w:rsidP="0000135F">
      <w:pPr>
        <w:spacing w:after="0" w:line="240" w:lineRule="auto"/>
        <w:jc w:val="both"/>
        <w:rPr>
          <w:rFonts w:ascii="Times New Roman" w:hAnsi="Times New Roman" w:cs="Times New Roman"/>
          <w:b/>
          <w:sz w:val="24"/>
          <w:szCs w:val="24"/>
        </w:rPr>
      </w:pPr>
    </w:p>
    <w:p w14:paraId="2942B337" w14:textId="18FD3F1F" w:rsidR="00E67FAA" w:rsidRPr="00BF15EF" w:rsidRDefault="00262949" w:rsidP="00262949">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7 </w:t>
      </w:r>
      <w:r>
        <w:rPr>
          <w:rFonts w:ascii="Times New Roman" w:hAnsi="Times New Roman" w:cs="Times New Roman"/>
          <w:bCs/>
          <w:sz w:val="24"/>
          <w:szCs w:val="24"/>
        </w:rPr>
        <w:t>muudetakse p</w:t>
      </w:r>
      <w:r w:rsidR="00E67FAA" w:rsidRPr="00BC1422">
        <w:rPr>
          <w:rFonts w:ascii="Times New Roman" w:hAnsi="Times New Roman" w:cs="Times New Roman"/>
          <w:bCs/>
          <w:sz w:val="24"/>
          <w:szCs w:val="24"/>
        </w:rPr>
        <w:t>aragrahv</w:t>
      </w:r>
      <w:r>
        <w:rPr>
          <w:rFonts w:ascii="Times New Roman" w:hAnsi="Times New Roman" w:cs="Times New Roman"/>
          <w:bCs/>
          <w:sz w:val="24"/>
          <w:szCs w:val="24"/>
        </w:rPr>
        <w:t>i</w:t>
      </w:r>
      <w:r w:rsidR="00E67FAA" w:rsidRPr="00BC1422">
        <w:rPr>
          <w:rFonts w:ascii="Times New Roman" w:hAnsi="Times New Roman" w:cs="Times New Roman"/>
          <w:bCs/>
          <w:sz w:val="24"/>
          <w:szCs w:val="24"/>
        </w:rPr>
        <w:t xml:space="preserve"> 68</w:t>
      </w:r>
      <w:r>
        <w:rPr>
          <w:rFonts w:ascii="Times New Roman" w:hAnsi="Times New Roman" w:cs="Times New Roman"/>
          <w:bCs/>
          <w:sz w:val="24"/>
          <w:szCs w:val="24"/>
        </w:rPr>
        <w:t xml:space="preserve">, kaotades </w:t>
      </w:r>
      <w:r w:rsidR="00E67FAA" w:rsidRPr="00162E0E">
        <w:rPr>
          <w:rFonts w:ascii="Times New Roman" w:hAnsi="Times New Roman" w:cs="Times New Roman"/>
          <w:bCs/>
          <w:sz w:val="24"/>
          <w:szCs w:val="24"/>
        </w:rPr>
        <w:t>lõike 1</w:t>
      </w:r>
      <w:r w:rsidR="00E67FAA" w:rsidRPr="00162E0E">
        <w:rPr>
          <w:rFonts w:ascii="Times New Roman" w:hAnsi="Times New Roman" w:cs="Times New Roman"/>
          <w:bCs/>
          <w:sz w:val="24"/>
          <w:szCs w:val="24"/>
          <w:vertAlign w:val="superscript"/>
        </w:rPr>
        <w:t>1</w:t>
      </w:r>
      <w:r w:rsidR="00E67FAA">
        <w:rPr>
          <w:rFonts w:ascii="Times New Roman" w:hAnsi="Times New Roman" w:cs="Times New Roman"/>
          <w:bCs/>
          <w:sz w:val="24"/>
          <w:szCs w:val="24"/>
        </w:rPr>
        <w:t xml:space="preserve"> punktid 1</w:t>
      </w:r>
      <w:r w:rsidR="00CA7819">
        <w:rPr>
          <w:rFonts w:ascii="Times New Roman" w:hAnsi="Times New Roman" w:cs="Times New Roman"/>
          <w:bCs/>
          <w:sz w:val="24"/>
          <w:szCs w:val="24"/>
        </w:rPr>
        <w:t>–</w:t>
      </w:r>
      <w:r w:rsidR="004E47CB">
        <w:rPr>
          <w:rFonts w:ascii="Times New Roman" w:hAnsi="Times New Roman" w:cs="Times New Roman"/>
          <w:bCs/>
          <w:sz w:val="24"/>
          <w:szCs w:val="24"/>
        </w:rPr>
        <w:t>2, mistõttu</w:t>
      </w:r>
      <w:r w:rsidR="00BF15EF">
        <w:rPr>
          <w:rFonts w:ascii="Times New Roman" w:hAnsi="Times New Roman" w:cs="Times New Roman"/>
          <w:bCs/>
          <w:sz w:val="24"/>
          <w:szCs w:val="24"/>
        </w:rPr>
        <w:t xml:space="preserve"> muudetakse lõike 1</w:t>
      </w:r>
      <w:r w:rsidR="00BF15EF">
        <w:rPr>
          <w:rFonts w:ascii="Times New Roman" w:hAnsi="Times New Roman" w:cs="Times New Roman"/>
          <w:bCs/>
          <w:sz w:val="24"/>
          <w:szCs w:val="24"/>
          <w:vertAlign w:val="superscript"/>
        </w:rPr>
        <w:t xml:space="preserve">1 </w:t>
      </w:r>
      <w:r w:rsidR="00BF15EF">
        <w:rPr>
          <w:rFonts w:ascii="Times New Roman" w:hAnsi="Times New Roman" w:cs="Times New Roman"/>
          <w:bCs/>
          <w:sz w:val="24"/>
          <w:szCs w:val="24"/>
        </w:rPr>
        <w:t>sõnastust. Muudatus on vajalik</w:t>
      </w:r>
      <w:r w:rsidR="00CA7819">
        <w:rPr>
          <w:rFonts w:ascii="Times New Roman" w:hAnsi="Times New Roman" w:cs="Times New Roman"/>
          <w:bCs/>
          <w:sz w:val="24"/>
          <w:szCs w:val="24"/>
        </w:rPr>
        <w:t xml:space="preserve">, </w:t>
      </w:r>
      <w:r w:rsidR="007E7B47">
        <w:rPr>
          <w:rFonts w:ascii="Times New Roman" w:hAnsi="Times New Roman" w:cs="Times New Roman"/>
          <w:bCs/>
          <w:sz w:val="24"/>
          <w:szCs w:val="24"/>
        </w:rPr>
        <w:t xml:space="preserve">et </w:t>
      </w:r>
      <w:r w:rsidR="00BC1422">
        <w:rPr>
          <w:rFonts w:ascii="Times New Roman" w:hAnsi="Times New Roman" w:cs="Times New Roman"/>
          <w:bCs/>
          <w:sz w:val="24"/>
          <w:szCs w:val="24"/>
        </w:rPr>
        <w:t>täpsustada põhi</w:t>
      </w:r>
      <w:r w:rsidR="007E7B47">
        <w:rPr>
          <w:rFonts w:ascii="Times New Roman" w:hAnsi="Times New Roman" w:cs="Times New Roman"/>
          <w:bCs/>
          <w:sz w:val="24"/>
          <w:szCs w:val="24"/>
        </w:rPr>
        <w:t>mõt</w:t>
      </w:r>
      <w:r w:rsidR="00BC1422">
        <w:rPr>
          <w:rFonts w:ascii="Times New Roman" w:hAnsi="Times New Roman" w:cs="Times New Roman"/>
          <w:bCs/>
          <w:sz w:val="24"/>
          <w:szCs w:val="24"/>
        </w:rPr>
        <w:t>et</w:t>
      </w:r>
      <w:r w:rsidR="007E7B47">
        <w:rPr>
          <w:rFonts w:ascii="Times New Roman" w:hAnsi="Times New Roman" w:cs="Times New Roman"/>
          <w:bCs/>
          <w:sz w:val="24"/>
          <w:szCs w:val="24"/>
        </w:rPr>
        <w:t xml:space="preserve">, mille järgi võrguteenuse osutamiseks ja elektrienergia tarbimiseks on vajalik kirjaliku või kirjalikku taasesitamist võimaldava võrgulepingu olemasolu. </w:t>
      </w:r>
      <w:r w:rsidR="00DF0032">
        <w:rPr>
          <w:rFonts w:ascii="Times New Roman" w:hAnsi="Times New Roman" w:cs="Times New Roman"/>
          <w:bCs/>
          <w:sz w:val="24"/>
          <w:szCs w:val="24"/>
        </w:rPr>
        <w:t>V</w:t>
      </w:r>
      <w:r w:rsidR="007E7B47" w:rsidRPr="007E7B47">
        <w:rPr>
          <w:rFonts w:ascii="Times New Roman" w:hAnsi="Times New Roman" w:cs="Times New Roman"/>
          <w:bCs/>
          <w:sz w:val="24"/>
          <w:szCs w:val="24"/>
        </w:rPr>
        <w:t xml:space="preserve">õrguettevõtjal </w:t>
      </w:r>
      <w:r w:rsidR="00DF0032">
        <w:rPr>
          <w:rFonts w:ascii="Times New Roman" w:hAnsi="Times New Roman" w:cs="Times New Roman"/>
          <w:bCs/>
          <w:sz w:val="24"/>
          <w:szCs w:val="24"/>
        </w:rPr>
        <w:t xml:space="preserve">ei ole </w:t>
      </w:r>
      <w:r w:rsidR="007E7B47" w:rsidRPr="007E7B47">
        <w:rPr>
          <w:rFonts w:ascii="Times New Roman" w:hAnsi="Times New Roman" w:cs="Times New Roman"/>
          <w:bCs/>
          <w:sz w:val="24"/>
          <w:szCs w:val="24"/>
        </w:rPr>
        <w:t xml:space="preserve">alati võimalik vältida </w:t>
      </w:r>
      <w:proofErr w:type="spellStart"/>
      <w:r w:rsidR="007E7B47" w:rsidRPr="007E7B47">
        <w:rPr>
          <w:rFonts w:ascii="Times New Roman" w:hAnsi="Times New Roman" w:cs="Times New Roman"/>
          <w:bCs/>
          <w:sz w:val="24"/>
          <w:szCs w:val="24"/>
        </w:rPr>
        <w:t>ELTS</w:t>
      </w:r>
      <w:r w:rsidR="00DF0032">
        <w:rPr>
          <w:rFonts w:ascii="Times New Roman" w:hAnsi="Times New Roman" w:cs="Times New Roman"/>
          <w:bCs/>
          <w:sz w:val="24"/>
          <w:szCs w:val="24"/>
        </w:rPr>
        <w:t>i</w:t>
      </w:r>
      <w:proofErr w:type="spellEnd"/>
      <w:r w:rsidR="007E7B47" w:rsidRPr="007E7B47">
        <w:rPr>
          <w:rFonts w:ascii="Times New Roman" w:hAnsi="Times New Roman" w:cs="Times New Roman"/>
          <w:bCs/>
          <w:sz w:val="24"/>
          <w:szCs w:val="24"/>
        </w:rPr>
        <w:t xml:space="preserve"> § 68 l</w:t>
      </w:r>
      <w:r w:rsidR="00DF0032">
        <w:rPr>
          <w:rFonts w:ascii="Times New Roman" w:hAnsi="Times New Roman" w:cs="Times New Roman"/>
          <w:bCs/>
          <w:sz w:val="24"/>
          <w:szCs w:val="24"/>
        </w:rPr>
        <w:t>õike</w:t>
      </w:r>
      <w:r w:rsidR="007E7B47" w:rsidRPr="007E7B47">
        <w:rPr>
          <w:rFonts w:ascii="Times New Roman" w:hAnsi="Times New Roman" w:cs="Times New Roman"/>
          <w:bCs/>
          <w:sz w:val="24"/>
          <w:szCs w:val="24"/>
        </w:rPr>
        <w:t xml:space="preserve"> 1</w:t>
      </w:r>
      <w:r w:rsidR="007E7B47" w:rsidRPr="007E7B47">
        <w:rPr>
          <w:rFonts w:ascii="Times New Roman" w:hAnsi="Times New Roman" w:cs="Times New Roman"/>
          <w:bCs/>
          <w:sz w:val="24"/>
          <w:szCs w:val="24"/>
          <w:vertAlign w:val="superscript"/>
        </w:rPr>
        <w:t>1</w:t>
      </w:r>
      <w:r w:rsidR="007E7B47" w:rsidRPr="007E7B47">
        <w:rPr>
          <w:rFonts w:ascii="Times New Roman" w:hAnsi="Times New Roman" w:cs="Times New Roman"/>
          <w:bCs/>
          <w:sz w:val="24"/>
          <w:szCs w:val="24"/>
        </w:rPr>
        <w:t xml:space="preserve"> punktides 1 ja 2 kirjeldatud olukordade tekkimist ja võrguühendust viivitamat</w:t>
      </w:r>
      <w:r w:rsidR="00DF0032">
        <w:rPr>
          <w:rFonts w:ascii="Times New Roman" w:hAnsi="Times New Roman" w:cs="Times New Roman"/>
          <w:bCs/>
          <w:sz w:val="24"/>
          <w:szCs w:val="24"/>
        </w:rPr>
        <w:t>a</w:t>
      </w:r>
      <w:r w:rsidR="007E7B47" w:rsidRPr="007E7B47">
        <w:rPr>
          <w:rFonts w:ascii="Times New Roman" w:hAnsi="Times New Roman" w:cs="Times New Roman"/>
          <w:bCs/>
          <w:sz w:val="24"/>
          <w:szCs w:val="24"/>
        </w:rPr>
        <w:t xml:space="preserve"> katkestada</w:t>
      </w:r>
      <w:r w:rsidR="00DF0032">
        <w:rPr>
          <w:rFonts w:ascii="Times New Roman" w:hAnsi="Times New Roman" w:cs="Times New Roman"/>
          <w:bCs/>
          <w:sz w:val="24"/>
          <w:szCs w:val="24"/>
        </w:rPr>
        <w:t>,</w:t>
      </w:r>
      <w:r w:rsidR="007E7B47" w:rsidRPr="00BF15EF">
        <w:rPr>
          <w:rFonts w:ascii="Times New Roman" w:hAnsi="Times New Roman" w:cs="Times New Roman"/>
          <w:bCs/>
          <w:sz w:val="24"/>
          <w:szCs w:val="24"/>
        </w:rPr>
        <w:t xml:space="preserve"> samuti ei ole ebaseaduslikku tarbimist alati võimalik kohe avastada, eelkõige elektrivarguste puhul. </w:t>
      </w:r>
      <w:r w:rsidR="00BF15EF" w:rsidRPr="00CA7819">
        <w:rPr>
          <w:rFonts w:ascii="Times New Roman" w:eastAsia="Calibri" w:hAnsi="Times New Roman" w:cs="Times New Roman"/>
          <w:sz w:val="24"/>
          <w:szCs w:val="24"/>
        </w:rPr>
        <w:t>Ilma võrgulepinguta elektrienergia tarbimine ja teatud ulatuses selle eest tasumine näiteks pikemat aega kestvate õiguslike vaidluste puhul, aga ka otseste elektrivarguste puhul võimaldab justkui sellise olukorra legaliseerida ja lasta sel määramatu aja kesta. On esinenud juhtumeid, kus nendele sätetele viidates tahetakse näidata olukorra muutumist seaduslikuks. Ebaseadusliku tarbimise eest väljastatud arved tuleb tähta</w:t>
      </w:r>
      <w:r w:rsidR="00DF0032">
        <w:rPr>
          <w:rFonts w:ascii="Times New Roman" w:eastAsia="Calibri" w:hAnsi="Times New Roman" w:cs="Times New Roman"/>
          <w:sz w:val="24"/>
          <w:szCs w:val="24"/>
        </w:rPr>
        <w:t>jaks</w:t>
      </w:r>
      <w:r w:rsidR="00BF15EF" w:rsidRPr="00CA7819">
        <w:rPr>
          <w:rFonts w:ascii="Times New Roman" w:eastAsia="Calibri" w:hAnsi="Times New Roman" w:cs="Times New Roman"/>
          <w:sz w:val="24"/>
          <w:szCs w:val="24"/>
        </w:rPr>
        <w:t xml:space="preserve"> tasuda igal juhul ning ainuüksi arvete tähtaegne tasumine ei tohiks muuta ebaseaduslikku tarbimist seaduslikuks. Ka vähemalt kord kvartalis tegelikule tarbimisele mittevastava summa tasumine võrguettevõtjale ei tohiks kaasa tuua võrgulepinguta tarbimise muutumist seaduslikuks.</w:t>
      </w:r>
    </w:p>
    <w:p w14:paraId="7CFBF659" w14:textId="77777777" w:rsidR="00DF0032" w:rsidRDefault="00DF0032" w:rsidP="0000135F">
      <w:pPr>
        <w:spacing w:after="0" w:line="240" w:lineRule="auto"/>
        <w:jc w:val="both"/>
        <w:rPr>
          <w:rFonts w:ascii="Times New Roman" w:hAnsi="Times New Roman" w:cs="Times New Roman"/>
          <w:b/>
          <w:sz w:val="24"/>
          <w:szCs w:val="24"/>
        </w:rPr>
      </w:pPr>
    </w:p>
    <w:p w14:paraId="5460187D" w14:textId="40DD39D9" w:rsidR="009226CE" w:rsidRDefault="00262949"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8 </w:t>
      </w:r>
      <w:r>
        <w:rPr>
          <w:rFonts w:ascii="Times New Roman" w:hAnsi="Times New Roman" w:cs="Times New Roman"/>
          <w:bCs/>
          <w:sz w:val="24"/>
          <w:szCs w:val="24"/>
        </w:rPr>
        <w:t>muudetakse</w:t>
      </w:r>
      <w:r w:rsidRPr="00262949">
        <w:rPr>
          <w:rFonts w:ascii="Times New Roman" w:hAnsi="Times New Roman" w:cs="Times New Roman"/>
          <w:bCs/>
          <w:sz w:val="24"/>
          <w:szCs w:val="24"/>
        </w:rPr>
        <w:t xml:space="preserve"> </w:t>
      </w:r>
      <w:r w:rsidRPr="00BC1422">
        <w:rPr>
          <w:rFonts w:ascii="Times New Roman" w:hAnsi="Times New Roman" w:cs="Times New Roman"/>
          <w:bCs/>
          <w:sz w:val="24"/>
          <w:szCs w:val="24"/>
        </w:rPr>
        <w:t>p</w:t>
      </w:r>
      <w:r w:rsidR="009226CE" w:rsidRPr="00BC1422">
        <w:rPr>
          <w:rFonts w:ascii="Times New Roman" w:hAnsi="Times New Roman" w:cs="Times New Roman"/>
          <w:bCs/>
          <w:sz w:val="24"/>
          <w:szCs w:val="24"/>
        </w:rPr>
        <w:t>aragrahv 71</w:t>
      </w:r>
      <w:r w:rsidRPr="00262949">
        <w:rPr>
          <w:rFonts w:ascii="Times New Roman" w:hAnsi="Times New Roman" w:cs="Times New Roman"/>
          <w:bCs/>
          <w:sz w:val="24"/>
          <w:szCs w:val="24"/>
        </w:rPr>
        <w:t xml:space="preserve"> l</w:t>
      </w:r>
      <w:r w:rsidR="009226CE" w:rsidRPr="00262949">
        <w:rPr>
          <w:rFonts w:ascii="Times New Roman" w:hAnsi="Times New Roman" w:cs="Times New Roman"/>
          <w:bCs/>
          <w:sz w:val="24"/>
          <w:szCs w:val="24"/>
        </w:rPr>
        <w:t>õike</w:t>
      </w:r>
      <w:r w:rsidR="009226CE" w:rsidRPr="00162E0E">
        <w:rPr>
          <w:rFonts w:ascii="Times New Roman" w:hAnsi="Times New Roman" w:cs="Times New Roman"/>
          <w:bCs/>
          <w:sz w:val="24"/>
          <w:szCs w:val="24"/>
        </w:rPr>
        <w:t xml:space="preserve"> 5 punkti 1</w:t>
      </w:r>
      <w:r>
        <w:rPr>
          <w:rFonts w:ascii="Times New Roman" w:hAnsi="Times New Roman" w:cs="Times New Roman"/>
          <w:bCs/>
          <w:sz w:val="24"/>
          <w:szCs w:val="24"/>
        </w:rPr>
        <w:t xml:space="preserve"> sõnastust, täpsustades </w:t>
      </w:r>
      <w:r w:rsidR="009226CE" w:rsidRPr="009226CE">
        <w:rPr>
          <w:rFonts w:ascii="Times New Roman" w:hAnsi="Times New Roman" w:cs="Times New Roman"/>
          <w:bCs/>
          <w:sz w:val="24"/>
          <w:szCs w:val="24"/>
        </w:rPr>
        <w:t>muutuv- ning tegevuskulude määratlus</w:t>
      </w:r>
      <w:r w:rsidR="00120AD9">
        <w:rPr>
          <w:rFonts w:ascii="Times New Roman" w:hAnsi="Times New Roman" w:cs="Times New Roman"/>
          <w:bCs/>
          <w:sz w:val="24"/>
          <w:szCs w:val="24"/>
        </w:rPr>
        <w:t>t</w:t>
      </w:r>
      <w:r w:rsidR="009226CE" w:rsidRPr="009226CE">
        <w:rPr>
          <w:rFonts w:ascii="Times New Roman" w:hAnsi="Times New Roman" w:cs="Times New Roman"/>
          <w:bCs/>
          <w:sz w:val="24"/>
          <w:szCs w:val="24"/>
        </w:rPr>
        <w:t xml:space="preserve">. Muuhulgas kuuluvad võrguettevõtja muutuv- ning tegevuskulude hulka sellised kulud, mis on seotud võrgulepingu alusel </w:t>
      </w:r>
      <w:r w:rsidR="009226CE">
        <w:rPr>
          <w:rFonts w:ascii="Times New Roman" w:hAnsi="Times New Roman" w:cs="Times New Roman"/>
          <w:bCs/>
          <w:sz w:val="24"/>
          <w:szCs w:val="24"/>
        </w:rPr>
        <w:t xml:space="preserve">elektrienergiat </w:t>
      </w:r>
      <w:r w:rsidR="009226CE" w:rsidRPr="009226CE">
        <w:rPr>
          <w:rFonts w:ascii="Times New Roman" w:hAnsi="Times New Roman" w:cs="Times New Roman"/>
          <w:bCs/>
          <w:sz w:val="24"/>
          <w:szCs w:val="24"/>
        </w:rPr>
        <w:t>tootva elektripaigaldise</w:t>
      </w:r>
      <w:r w:rsidR="0023427A">
        <w:rPr>
          <w:rFonts w:ascii="Times New Roman" w:hAnsi="Times New Roman" w:cs="Times New Roman"/>
          <w:bCs/>
          <w:sz w:val="24"/>
          <w:szCs w:val="24"/>
        </w:rPr>
        <w:t xml:space="preserve"> (ajutise)</w:t>
      </w:r>
      <w:r w:rsidR="009226CE" w:rsidRPr="009226CE">
        <w:rPr>
          <w:rFonts w:ascii="Times New Roman" w:hAnsi="Times New Roman" w:cs="Times New Roman"/>
          <w:bCs/>
          <w:sz w:val="24"/>
          <w:szCs w:val="24"/>
        </w:rPr>
        <w:t xml:space="preserve"> tootmise piiramisega </w:t>
      </w:r>
      <w:r w:rsidR="009226CE">
        <w:rPr>
          <w:rFonts w:ascii="Times New Roman" w:hAnsi="Times New Roman" w:cs="Times New Roman"/>
          <w:bCs/>
          <w:sz w:val="24"/>
          <w:szCs w:val="24"/>
        </w:rPr>
        <w:t xml:space="preserve">tehniliste </w:t>
      </w:r>
      <w:r w:rsidR="009226CE" w:rsidRPr="009226CE">
        <w:rPr>
          <w:rFonts w:ascii="Times New Roman" w:hAnsi="Times New Roman" w:cs="Times New Roman"/>
          <w:bCs/>
          <w:sz w:val="24"/>
          <w:szCs w:val="24"/>
        </w:rPr>
        <w:t>võrgupiirangute</w:t>
      </w:r>
      <w:r w:rsidR="00DF0032">
        <w:rPr>
          <w:rFonts w:ascii="Times New Roman" w:hAnsi="Times New Roman" w:cs="Times New Roman"/>
          <w:bCs/>
          <w:sz w:val="24"/>
          <w:szCs w:val="24"/>
        </w:rPr>
        <w:t xml:space="preserve"> tõttu</w:t>
      </w:r>
      <w:r w:rsidR="009226CE" w:rsidRPr="009226CE">
        <w:rPr>
          <w:rFonts w:ascii="Times New Roman" w:hAnsi="Times New Roman" w:cs="Times New Roman"/>
          <w:bCs/>
          <w:sz w:val="24"/>
          <w:szCs w:val="24"/>
        </w:rPr>
        <w:t>. Tootja piiramisega seotud kulude võrgutasusse lülitamise eesmär</w:t>
      </w:r>
      <w:r w:rsidR="00DF0032">
        <w:rPr>
          <w:rFonts w:ascii="Times New Roman" w:hAnsi="Times New Roman" w:cs="Times New Roman"/>
          <w:bCs/>
          <w:sz w:val="24"/>
          <w:szCs w:val="24"/>
        </w:rPr>
        <w:t>k</w:t>
      </w:r>
      <w:r w:rsidR="009226CE" w:rsidRPr="009226CE">
        <w:rPr>
          <w:rFonts w:ascii="Times New Roman" w:hAnsi="Times New Roman" w:cs="Times New Roman"/>
          <w:bCs/>
          <w:sz w:val="24"/>
          <w:szCs w:val="24"/>
        </w:rPr>
        <w:t xml:space="preserve"> on tagada elektrivõrgu optimaalne arendamine ning tootjate kiire võrguga liitmine. Tootja piiramine ning sellega seotud kulude kompenseerimine võrgutasust annab võimaluse kaaluda </w:t>
      </w:r>
      <w:r w:rsidR="0023427A">
        <w:rPr>
          <w:rFonts w:ascii="Times New Roman" w:hAnsi="Times New Roman" w:cs="Times New Roman"/>
          <w:bCs/>
          <w:sz w:val="24"/>
          <w:szCs w:val="24"/>
        </w:rPr>
        <w:t>kulukate</w:t>
      </w:r>
      <w:r w:rsidR="009226CE" w:rsidRPr="009226CE">
        <w:rPr>
          <w:rFonts w:ascii="Times New Roman" w:hAnsi="Times New Roman" w:cs="Times New Roman"/>
          <w:bCs/>
          <w:sz w:val="24"/>
          <w:szCs w:val="24"/>
        </w:rPr>
        <w:t xml:space="preserve"> võrguinvesteeringute edasilükkamist</w:t>
      </w:r>
      <w:r w:rsidR="0023427A">
        <w:rPr>
          <w:rFonts w:ascii="Times New Roman" w:hAnsi="Times New Roman" w:cs="Times New Roman"/>
          <w:bCs/>
          <w:sz w:val="24"/>
          <w:szCs w:val="24"/>
        </w:rPr>
        <w:t xml:space="preserve"> juhul</w:t>
      </w:r>
      <w:r w:rsidR="00DF0032">
        <w:rPr>
          <w:rFonts w:ascii="Times New Roman" w:hAnsi="Times New Roman" w:cs="Times New Roman"/>
          <w:bCs/>
          <w:sz w:val="24"/>
          <w:szCs w:val="24"/>
        </w:rPr>
        <w:t>,</w:t>
      </w:r>
      <w:r w:rsidR="009226CE" w:rsidRPr="009226CE">
        <w:rPr>
          <w:rFonts w:ascii="Times New Roman" w:hAnsi="Times New Roman" w:cs="Times New Roman"/>
          <w:bCs/>
          <w:sz w:val="24"/>
          <w:szCs w:val="24"/>
        </w:rPr>
        <w:t xml:space="preserve"> kui soodsam on tootja piiramise kulu kompenseerimine. Lisaks annab see võimaluse tootja liitmiseks võrguga enne kõigi </w:t>
      </w:r>
      <w:r w:rsidR="0023427A">
        <w:rPr>
          <w:rFonts w:ascii="Times New Roman" w:hAnsi="Times New Roman" w:cs="Times New Roman"/>
          <w:bCs/>
          <w:sz w:val="24"/>
          <w:szCs w:val="24"/>
        </w:rPr>
        <w:t>täismahus elektrienergia</w:t>
      </w:r>
      <w:r w:rsidR="00DF0032">
        <w:rPr>
          <w:rFonts w:ascii="Times New Roman" w:hAnsi="Times New Roman" w:cs="Times New Roman"/>
          <w:bCs/>
          <w:sz w:val="24"/>
          <w:szCs w:val="24"/>
        </w:rPr>
        <w:t>t</w:t>
      </w:r>
      <w:r w:rsidR="009226CE" w:rsidRPr="009226CE">
        <w:rPr>
          <w:rFonts w:ascii="Times New Roman" w:hAnsi="Times New Roman" w:cs="Times New Roman"/>
          <w:bCs/>
          <w:sz w:val="24"/>
          <w:szCs w:val="24"/>
        </w:rPr>
        <w:t xml:space="preserve"> toot</w:t>
      </w:r>
      <w:r w:rsidR="00DF0032">
        <w:rPr>
          <w:rFonts w:ascii="Times New Roman" w:hAnsi="Times New Roman" w:cs="Times New Roman"/>
          <w:bCs/>
          <w:sz w:val="24"/>
          <w:szCs w:val="24"/>
        </w:rPr>
        <w:t>a</w:t>
      </w:r>
      <w:r w:rsidR="009226CE" w:rsidRPr="009226CE">
        <w:rPr>
          <w:rFonts w:ascii="Times New Roman" w:hAnsi="Times New Roman" w:cs="Times New Roman"/>
          <w:bCs/>
          <w:sz w:val="24"/>
          <w:szCs w:val="24"/>
        </w:rPr>
        <w:t xml:space="preserve"> võimaldavate võrguinvesteeringute valmimist ning kiirendab </w:t>
      </w:r>
      <w:r w:rsidR="0023427A">
        <w:rPr>
          <w:rFonts w:ascii="Times New Roman" w:hAnsi="Times New Roman" w:cs="Times New Roman"/>
          <w:bCs/>
          <w:sz w:val="24"/>
          <w:szCs w:val="24"/>
        </w:rPr>
        <w:t xml:space="preserve">tootjate </w:t>
      </w:r>
      <w:r w:rsidR="009226CE" w:rsidRPr="009226CE">
        <w:rPr>
          <w:rFonts w:ascii="Times New Roman" w:hAnsi="Times New Roman" w:cs="Times New Roman"/>
          <w:bCs/>
          <w:sz w:val="24"/>
          <w:szCs w:val="24"/>
        </w:rPr>
        <w:t>põhivõrguga liitumist ja taastuvenergia eesmärkide saavutamist.</w:t>
      </w:r>
    </w:p>
    <w:p w14:paraId="49AFBB2C" w14:textId="77777777" w:rsidR="00DF0032" w:rsidRDefault="00DF0032" w:rsidP="0000135F">
      <w:pPr>
        <w:spacing w:after="0" w:line="240" w:lineRule="auto"/>
        <w:jc w:val="both"/>
        <w:rPr>
          <w:rFonts w:ascii="Times New Roman" w:hAnsi="Times New Roman" w:cs="Times New Roman"/>
          <w:b/>
          <w:sz w:val="24"/>
          <w:szCs w:val="24"/>
        </w:rPr>
      </w:pPr>
    </w:p>
    <w:p w14:paraId="7BB06375" w14:textId="1C0AA279" w:rsidR="0023427A" w:rsidRDefault="00262949"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9 </w:t>
      </w:r>
      <w:r w:rsidRPr="00262949">
        <w:rPr>
          <w:rFonts w:ascii="Times New Roman" w:hAnsi="Times New Roman" w:cs="Times New Roman"/>
          <w:bCs/>
          <w:sz w:val="24"/>
          <w:szCs w:val="24"/>
        </w:rPr>
        <w:t xml:space="preserve">lisatakse </w:t>
      </w:r>
      <w:r w:rsidRPr="00BC1422">
        <w:rPr>
          <w:rFonts w:ascii="Times New Roman" w:hAnsi="Times New Roman" w:cs="Times New Roman"/>
          <w:bCs/>
          <w:sz w:val="24"/>
          <w:szCs w:val="24"/>
        </w:rPr>
        <w:t>p</w:t>
      </w:r>
      <w:r w:rsidR="0023427A" w:rsidRPr="00BC1422">
        <w:rPr>
          <w:rFonts w:ascii="Times New Roman" w:hAnsi="Times New Roman" w:cs="Times New Roman"/>
          <w:bCs/>
          <w:sz w:val="24"/>
          <w:szCs w:val="24"/>
        </w:rPr>
        <w:t>aragrahv</w:t>
      </w:r>
      <w:r w:rsidRPr="00BC1422">
        <w:rPr>
          <w:rFonts w:ascii="Times New Roman" w:hAnsi="Times New Roman" w:cs="Times New Roman"/>
          <w:bCs/>
          <w:sz w:val="24"/>
          <w:szCs w:val="24"/>
        </w:rPr>
        <w:t xml:space="preserve">i </w:t>
      </w:r>
      <w:r w:rsidR="0023427A" w:rsidRPr="00BC1422">
        <w:rPr>
          <w:rFonts w:ascii="Times New Roman" w:hAnsi="Times New Roman" w:cs="Times New Roman"/>
          <w:bCs/>
          <w:sz w:val="24"/>
          <w:szCs w:val="24"/>
        </w:rPr>
        <w:t>72</w:t>
      </w:r>
      <w:r w:rsidRPr="00262949">
        <w:rPr>
          <w:rFonts w:ascii="Times New Roman" w:hAnsi="Times New Roman" w:cs="Times New Roman"/>
          <w:bCs/>
          <w:sz w:val="24"/>
          <w:szCs w:val="24"/>
        </w:rPr>
        <w:t xml:space="preserve"> </w:t>
      </w:r>
      <w:r w:rsidR="0023427A" w:rsidRPr="00262949">
        <w:rPr>
          <w:rFonts w:ascii="Times New Roman" w:hAnsi="Times New Roman" w:cs="Times New Roman"/>
          <w:bCs/>
          <w:sz w:val="24"/>
          <w:szCs w:val="24"/>
        </w:rPr>
        <w:t>lõige</w:t>
      </w:r>
      <w:r w:rsidR="0023427A" w:rsidRPr="00162E0E">
        <w:rPr>
          <w:rFonts w:ascii="Times New Roman" w:hAnsi="Times New Roman" w:cs="Times New Roman"/>
          <w:bCs/>
          <w:sz w:val="24"/>
          <w:szCs w:val="24"/>
        </w:rPr>
        <w:t xml:space="preserve"> 6</w:t>
      </w:r>
      <w:r w:rsidR="0023427A" w:rsidRPr="00162E0E">
        <w:rPr>
          <w:rFonts w:ascii="Times New Roman" w:hAnsi="Times New Roman" w:cs="Times New Roman"/>
          <w:bCs/>
          <w:sz w:val="24"/>
          <w:szCs w:val="24"/>
          <w:vertAlign w:val="superscript"/>
        </w:rPr>
        <w:t>1</w:t>
      </w:r>
      <w:r w:rsidR="0023427A" w:rsidRPr="0023427A">
        <w:rPr>
          <w:rFonts w:ascii="Times New Roman" w:hAnsi="Times New Roman" w:cs="Times New Roman"/>
          <w:bCs/>
          <w:sz w:val="24"/>
          <w:szCs w:val="24"/>
        </w:rPr>
        <w:t xml:space="preserve">, mis piiritleb </w:t>
      </w:r>
      <w:r w:rsidR="0023427A">
        <w:rPr>
          <w:rFonts w:ascii="Times New Roman" w:hAnsi="Times New Roman" w:cs="Times New Roman"/>
          <w:bCs/>
          <w:sz w:val="24"/>
          <w:szCs w:val="24"/>
        </w:rPr>
        <w:t>elektri</w:t>
      </w:r>
      <w:r w:rsidR="0023427A" w:rsidRPr="0023427A">
        <w:rPr>
          <w:rFonts w:ascii="Times New Roman" w:hAnsi="Times New Roman" w:cs="Times New Roman"/>
          <w:bCs/>
          <w:sz w:val="24"/>
          <w:szCs w:val="24"/>
        </w:rPr>
        <w:t xml:space="preserve">võrgu osa, mille </w:t>
      </w:r>
      <w:r w:rsidR="00DF0032">
        <w:rPr>
          <w:rFonts w:ascii="Times New Roman" w:hAnsi="Times New Roman" w:cs="Times New Roman"/>
          <w:bCs/>
          <w:sz w:val="24"/>
          <w:szCs w:val="24"/>
        </w:rPr>
        <w:t>ulatuses</w:t>
      </w:r>
      <w:r w:rsidR="0023427A" w:rsidRPr="0023427A">
        <w:rPr>
          <w:rFonts w:ascii="Times New Roman" w:hAnsi="Times New Roman" w:cs="Times New Roman"/>
          <w:bCs/>
          <w:sz w:val="24"/>
          <w:szCs w:val="24"/>
        </w:rPr>
        <w:t xml:space="preserve"> on põhivõrguettevõtjal õigus arenduskohustuse </w:t>
      </w:r>
      <w:r w:rsidR="00DF0032">
        <w:rPr>
          <w:rFonts w:ascii="Times New Roman" w:hAnsi="Times New Roman" w:cs="Times New Roman"/>
          <w:bCs/>
          <w:sz w:val="24"/>
          <w:szCs w:val="24"/>
        </w:rPr>
        <w:t>käigus</w:t>
      </w:r>
      <w:r w:rsidR="0023427A" w:rsidRPr="0023427A">
        <w:rPr>
          <w:rFonts w:ascii="Times New Roman" w:hAnsi="Times New Roman" w:cs="Times New Roman"/>
          <w:bCs/>
          <w:sz w:val="24"/>
          <w:szCs w:val="24"/>
        </w:rPr>
        <w:t xml:space="preserve"> investeeringuid</w:t>
      </w:r>
      <w:r w:rsidR="0023427A">
        <w:rPr>
          <w:rFonts w:ascii="Times New Roman" w:hAnsi="Times New Roman" w:cs="Times New Roman"/>
          <w:bCs/>
          <w:sz w:val="24"/>
          <w:szCs w:val="24"/>
        </w:rPr>
        <w:t xml:space="preserve"> teha</w:t>
      </w:r>
      <w:r w:rsidR="0023427A" w:rsidRPr="0023427A">
        <w:rPr>
          <w:rFonts w:ascii="Times New Roman" w:hAnsi="Times New Roman" w:cs="Times New Roman"/>
          <w:bCs/>
          <w:sz w:val="24"/>
          <w:szCs w:val="24"/>
        </w:rPr>
        <w:t xml:space="preserve">. Selliseks võrgu osaks </w:t>
      </w:r>
      <w:r w:rsidR="0023427A">
        <w:rPr>
          <w:rFonts w:ascii="Times New Roman" w:hAnsi="Times New Roman" w:cs="Times New Roman"/>
          <w:bCs/>
          <w:sz w:val="24"/>
          <w:szCs w:val="24"/>
        </w:rPr>
        <w:t>loetakse</w:t>
      </w:r>
      <w:r w:rsidR="0023427A" w:rsidRPr="0023427A">
        <w:rPr>
          <w:rFonts w:ascii="Times New Roman" w:hAnsi="Times New Roman" w:cs="Times New Roman"/>
          <w:bCs/>
          <w:sz w:val="24"/>
          <w:szCs w:val="24"/>
        </w:rPr>
        <w:t xml:space="preserve"> olemasolev</w:t>
      </w:r>
      <w:r w:rsidR="0023427A">
        <w:rPr>
          <w:rFonts w:ascii="Times New Roman" w:hAnsi="Times New Roman" w:cs="Times New Roman"/>
          <w:bCs/>
          <w:sz w:val="24"/>
          <w:szCs w:val="24"/>
        </w:rPr>
        <w:t>at</w:t>
      </w:r>
      <w:r w:rsidR="0023427A" w:rsidRPr="0023427A">
        <w:rPr>
          <w:rFonts w:ascii="Times New Roman" w:hAnsi="Times New Roman" w:cs="Times New Roman"/>
          <w:bCs/>
          <w:sz w:val="24"/>
          <w:szCs w:val="24"/>
        </w:rPr>
        <w:t xml:space="preserve"> põhivõrk</w:t>
      </w:r>
      <w:r w:rsidR="0023427A">
        <w:rPr>
          <w:rFonts w:ascii="Times New Roman" w:hAnsi="Times New Roman" w:cs="Times New Roman"/>
          <w:bCs/>
          <w:sz w:val="24"/>
          <w:szCs w:val="24"/>
        </w:rPr>
        <w:t>u</w:t>
      </w:r>
      <w:r w:rsidR="0023427A" w:rsidRPr="0023427A">
        <w:rPr>
          <w:rFonts w:ascii="Times New Roman" w:hAnsi="Times New Roman" w:cs="Times New Roman"/>
          <w:bCs/>
          <w:sz w:val="24"/>
          <w:szCs w:val="24"/>
        </w:rPr>
        <w:t xml:space="preserve"> ning selli</w:t>
      </w:r>
      <w:r w:rsidR="0023427A">
        <w:rPr>
          <w:rFonts w:ascii="Times New Roman" w:hAnsi="Times New Roman" w:cs="Times New Roman"/>
          <w:bCs/>
          <w:sz w:val="24"/>
          <w:szCs w:val="24"/>
        </w:rPr>
        <w:t>st</w:t>
      </w:r>
      <w:r w:rsidR="0023427A" w:rsidRPr="0023427A">
        <w:rPr>
          <w:rFonts w:ascii="Times New Roman" w:hAnsi="Times New Roman" w:cs="Times New Roman"/>
          <w:bCs/>
          <w:sz w:val="24"/>
          <w:szCs w:val="24"/>
        </w:rPr>
        <w:t xml:space="preserve"> uu</w:t>
      </w:r>
      <w:r w:rsidR="00DF0032">
        <w:rPr>
          <w:rFonts w:ascii="Times New Roman" w:hAnsi="Times New Roman" w:cs="Times New Roman"/>
          <w:bCs/>
          <w:sz w:val="24"/>
          <w:szCs w:val="24"/>
        </w:rPr>
        <w:t>t</w:t>
      </w:r>
      <w:r w:rsidR="0023427A" w:rsidRPr="0023427A">
        <w:rPr>
          <w:rFonts w:ascii="Times New Roman" w:hAnsi="Times New Roman" w:cs="Times New Roman"/>
          <w:bCs/>
          <w:sz w:val="24"/>
          <w:szCs w:val="24"/>
        </w:rPr>
        <w:t xml:space="preserve"> põhivõrk</w:t>
      </w:r>
      <w:r w:rsidR="0023427A">
        <w:rPr>
          <w:rFonts w:ascii="Times New Roman" w:hAnsi="Times New Roman" w:cs="Times New Roman"/>
          <w:bCs/>
          <w:sz w:val="24"/>
          <w:szCs w:val="24"/>
        </w:rPr>
        <w:t>u</w:t>
      </w:r>
      <w:r w:rsidR="0023427A" w:rsidRPr="0023427A">
        <w:rPr>
          <w:rFonts w:ascii="Times New Roman" w:hAnsi="Times New Roman" w:cs="Times New Roman"/>
          <w:bCs/>
          <w:sz w:val="24"/>
          <w:szCs w:val="24"/>
        </w:rPr>
        <w:t>, mis on</w:t>
      </w:r>
      <w:r w:rsidR="0023427A">
        <w:rPr>
          <w:rFonts w:ascii="Times New Roman" w:hAnsi="Times New Roman" w:cs="Times New Roman"/>
          <w:bCs/>
          <w:sz w:val="24"/>
          <w:szCs w:val="24"/>
        </w:rPr>
        <w:t xml:space="preserve"> võrguettevõtja</w:t>
      </w:r>
      <w:r w:rsidR="0023427A" w:rsidRPr="0023427A">
        <w:rPr>
          <w:rFonts w:ascii="Times New Roman" w:hAnsi="Times New Roman" w:cs="Times New Roman"/>
          <w:bCs/>
          <w:sz w:val="24"/>
          <w:szCs w:val="24"/>
        </w:rPr>
        <w:t xml:space="preserve"> planeeritud</w:t>
      </w:r>
      <w:r w:rsidR="0023427A">
        <w:rPr>
          <w:rFonts w:ascii="Times New Roman" w:hAnsi="Times New Roman" w:cs="Times New Roman"/>
          <w:bCs/>
          <w:sz w:val="24"/>
          <w:szCs w:val="24"/>
        </w:rPr>
        <w:t xml:space="preserve"> </w:t>
      </w:r>
      <w:r w:rsidR="0023427A" w:rsidRPr="0023427A">
        <w:rPr>
          <w:rFonts w:ascii="Times New Roman" w:hAnsi="Times New Roman" w:cs="Times New Roman"/>
          <w:bCs/>
          <w:sz w:val="24"/>
          <w:szCs w:val="24"/>
        </w:rPr>
        <w:t xml:space="preserve">investeeringute kavas. Liitumiseks vajalik uus ehitatav alajaam loetakse olemasolevas võrgus asuvaks, kui see asub olemasoleva võrgu vahetus läheduses, </w:t>
      </w:r>
      <w:r w:rsidR="0023427A">
        <w:rPr>
          <w:rFonts w:ascii="Times New Roman" w:hAnsi="Times New Roman" w:cs="Times New Roman"/>
          <w:bCs/>
          <w:sz w:val="24"/>
          <w:szCs w:val="24"/>
        </w:rPr>
        <w:t xml:space="preserve">s.o </w:t>
      </w:r>
      <w:r w:rsidR="0023427A" w:rsidRPr="0023427A">
        <w:rPr>
          <w:rFonts w:ascii="Times New Roman" w:hAnsi="Times New Roman" w:cs="Times New Roman"/>
          <w:bCs/>
          <w:sz w:val="24"/>
          <w:szCs w:val="24"/>
        </w:rPr>
        <w:t>piiritletud maksimaalselt õhuliini ühe visangu pikkusega</w:t>
      </w:r>
      <w:r w:rsidR="000139E3">
        <w:rPr>
          <w:rFonts w:ascii="Times New Roman" w:hAnsi="Times New Roman" w:cs="Times New Roman"/>
          <w:bCs/>
          <w:sz w:val="24"/>
          <w:szCs w:val="24"/>
        </w:rPr>
        <w:t xml:space="preserve"> (visangu konkreetne pikkus meetrites sõltub näiteks liini pingeastmest, aga jääb 110</w:t>
      </w:r>
      <w:r w:rsidR="00EE03A8">
        <w:rPr>
          <w:rFonts w:ascii="Times New Roman" w:hAnsi="Times New Roman" w:cs="Times New Roman"/>
          <w:bCs/>
          <w:sz w:val="24"/>
          <w:szCs w:val="24"/>
        </w:rPr>
        <w:t>–</w:t>
      </w:r>
      <w:r w:rsidR="000139E3">
        <w:rPr>
          <w:rFonts w:ascii="Times New Roman" w:hAnsi="Times New Roman" w:cs="Times New Roman"/>
          <w:bCs/>
          <w:sz w:val="24"/>
          <w:szCs w:val="24"/>
        </w:rPr>
        <w:t>330</w:t>
      </w:r>
      <w:r w:rsidR="00EE03A8">
        <w:rPr>
          <w:rFonts w:ascii="Times New Roman" w:hAnsi="Times New Roman" w:cs="Times New Roman"/>
          <w:bCs/>
          <w:sz w:val="24"/>
          <w:szCs w:val="24"/>
        </w:rPr>
        <w:t>-</w:t>
      </w:r>
      <w:r w:rsidR="000139E3">
        <w:rPr>
          <w:rFonts w:ascii="Times New Roman" w:hAnsi="Times New Roman" w:cs="Times New Roman"/>
          <w:bCs/>
          <w:sz w:val="24"/>
          <w:szCs w:val="24"/>
        </w:rPr>
        <w:t>kilovol</w:t>
      </w:r>
      <w:r w:rsidR="00EE03A8">
        <w:rPr>
          <w:rFonts w:ascii="Times New Roman" w:hAnsi="Times New Roman" w:cs="Times New Roman"/>
          <w:bCs/>
          <w:sz w:val="24"/>
          <w:szCs w:val="24"/>
        </w:rPr>
        <w:t>diste</w:t>
      </w:r>
      <w:r w:rsidR="000139E3">
        <w:rPr>
          <w:rFonts w:ascii="Times New Roman" w:hAnsi="Times New Roman" w:cs="Times New Roman"/>
          <w:bCs/>
          <w:sz w:val="24"/>
          <w:szCs w:val="24"/>
        </w:rPr>
        <w:t xml:space="preserve"> õhuliinide puhul vahemikku 200–500 meetrit)</w:t>
      </w:r>
      <w:r w:rsidR="0023427A" w:rsidRPr="0023427A">
        <w:rPr>
          <w:rFonts w:ascii="Times New Roman" w:hAnsi="Times New Roman" w:cs="Times New Roman"/>
          <w:bCs/>
          <w:sz w:val="24"/>
          <w:szCs w:val="24"/>
        </w:rPr>
        <w:t xml:space="preserve">. </w:t>
      </w:r>
      <w:r w:rsidR="0023427A">
        <w:rPr>
          <w:rFonts w:ascii="Times New Roman" w:hAnsi="Times New Roman" w:cs="Times New Roman"/>
          <w:bCs/>
          <w:sz w:val="24"/>
          <w:szCs w:val="24"/>
        </w:rPr>
        <w:t>Kõnealune</w:t>
      </w:r>
      <w:r w:rsidR="0023427A" w:rsidRPr="0023427A">
        <w:rPr>
          <w:rFonts w:ascii="Times New Roman" w:hAnsi="Times New Roman" w:cs="Times New Roman"/>
          <w:bCs/>
          <w:sz w:val="24"/>
          <w:szCs w:val="24"/>
        </w:rPr>
        <w:t xml:space="preserve"> säte võimaldab ära hoida majanduslikult ebamõistlik</w:t>
      </w:r>
      <w:r w:rsidR="00EE03A8">
        <w:rPr>
          <w:rFonts w:ascii="Times New Roman" w:hAnsi="Times New Roman" w:cs="Times New Roman"/>
          <w:bCs/>
          <w:sz w:val="24"/>
          <w:szCs w:val="24"/>
        </w:rPr>
        <w:t>k</w:t>
      </w:r>
      <w:r w:rsidR="0023427A" w:rsidRPr="0023427A">
        <w:rPr>
          <w:rFonts w:ascii="Times New Roman" w:hAnsi="Times New Roman" w:cs="Times New Roman"/>
          <w:bCs/>
          <w:sz w:val="24"/>
          <w:szCs w:val="24"/>
        </w:rPr>
        <w:t>e võrguinvesteeringu</w:t>
      </w:r>
      <w:r w:rsidR="00EE03A8">
        <w:rPr>
          <w:rFonts w:ascii="Times New Roman" w:hAnsi="Times New Roman" w:cs="Times New Roman"/>
          <w:bCs/>
          <w:sz w:val="24"/>
          <w:szCs w:val="24"/>
        </w:rPr>
        <w:t>id</w:t>
      </w:r>
      <w:r w:rsidR="0023427A">
        <w:rPr>
          <w:rFonts w:ascii="Times New Roman" w:hAnsi="Times New Roman" w:cs="Times New Roman"/>
          <w:bCs/>
          <w:sz w:val="24"/>
          <w:szCs w:val="24"/>
        </w:rPr>
        <w:t xml:space="preserve"> eeskätt </w:t>
      </w:r>
      <w:r w:rsidR="0023427A" w:rsidRPr="0023427A">
        <w:rPr>
          <w:rFonts w:ascii="Times New Roman" w:hAnsi="Times New Roman" w:cs="Times New Roman"/>
          <w:bCs/>
          <w:sz w:val="24"/>
          <w:szCs w:val="24"/>
        </w:rPr>
        <w:t xml:space="preserve">olukordades, kus juba sõlmitud liitumislepingute ja tootmisseadmete rajamiseks algatatud planeeringute alusel ei ole tootjad huvitatud tootmisseadmete </w:t>
      </w:r>
      <w:r w:rsidR="00EE03A8" w:rsidRPr="0023427A">
        <w:rPr>
          <w:rFonts w:ascii="Times New Roman" w:hAnsi="Times New Roman" w:cs="Times New Roman"/>
          <w:bCs/>
          <w:sz w:val="24"/>
          <w:szCs w:val="24"/>
        </w:rPr>
        <w:t>suuremahulise</w:t>
      </w:r>
      <w:r w:rsidR="00EE03A8">
        <w:rPr>
          <w:rFonts w:ascii="Times New Roman" w:hAnsi="Times New Roman" w:cs="Times New Roman"/>
          <w:bCs/>
          <w:sz w:val="24"/>
          <w:szCs w:val="24"/>
        </w:rPr>
        <w:t>st</w:t>
      </w:r>
      <w:r w:rsidR="00EE03A8" w:rsidRPr="0023427A">
        <w:rPr>
          <w:rFonts w:ascii="Times New Roman" w:hAnsi="Times New Roman" w:cs="Times New Roman"/>
          <w:bCs/>
          <w:sz w:val="24"/>
          <w:szCs w:val="24"/>
        </w:rPr>
        <w:t xml:space="preserve"> </w:t>
      </w:r>
      <w:r w:rsidR="0023427A" w:rsidRPr="0023427A">
        <w:rPr>
          <w:rFonts w:ascii="Times New Roman" w:hAnsi="Times New Roman" w:cs="Times New Roman"/>
          <w:bCs/>
          <w:sz w:val="24"/>
          <w:szCs w:val="24"/>
        </w:rPr>
        <w:t>rajamisest</w:t>
      </w:r>
      <w:r w:rsidR="0023427A">
        <w:rPr>
          <w:rFonts w:ascii="Times New Roman" w:hAnsi="Times New Roman" w:cs="Times New Roman"/>
          <w:bCs/>
          <w:sz w:val="24"/>
          <w:szCs w:val="24"/>
        </w:rPr>
        <w:t>,</w:t>
      </w:r>
      <w:r w:rsidR="0023427A" w:rsidRPr="0023427A">
        <w:rPr>
          <w:rFonts w:ascii="Times New Roman" w:hAnsi="Times New Roman" w:cs="Times New Roman"/>
          <w:bCs/>
          <w:sz w:val="24"/>
          <w:szCs w:val="24"/>
        </w:rPr>
        <w:t xml:space="preserve"> kuid </w:t>
      </w:r>
      <w:r w:rsidR="0023427A">
        <w:rPr>
          <w:rFonts w:ascii="Times New Roman" w:hAnsi="Times New Roman" w:cs="Times New Roman"/>
          <w:bCs/>
          <w:sz w:val="24"/>
          <w:szCs w:val="24"/>
        </w:rPr>
        <w:t xml:space="preserve">kas või </w:t>
      </w:r>
      <w:r w:rsidR="0023427A" w:rsidRPr="0023427A">
        <w:rPr>
          <w:rFonts w:ascii="Times New Roman" w:hAnsi="Times New Roman" w:cs="Times New Roman"/>
          <w:bCs/>
          <w:sz w:val="24"/>
          <w:szCs w:val="24"/>
        </w:rPr>
        <w:t xml:space="preserve">ühe väiksema tootmisseadme liitumine tingiks võrgu ümberehituse suuremas mahus. Näiteks 150 MW tuuleelektrijaama ühendamine Nõva alajaama tingiks olemasoleva 110 </w:t>
      </w:r>
      <w:proofErr w:type="spellStart"/>
      <w:r w:rsidR="0023427A" w:rsidRPr="0023427A">
        <w:rPr>
          <w:rFonts w:ascii="Times New Roman" w:hAnsi="Times New Roman" w:cs="Times New Roman"/>
          <w:bCs/>
          <w:sz w:val="24"/>
          <w:szCs w:val="24"/>
        </w:rPr>
        <w:t>kV</w:t>
      </w:r>
      <w:proofErr w:type="spellEnd"/>
      <w:r w:rsidR="0023427A" w:rsidRPr="0023427A">
        <w:rPr>
          <w:rFonts w:ascii="Times New Roman" w:hAnsi="Times New Roman" w:cs="Times New Roman"/>
          <w:bCs/>
          <w:sz w:val="24"/>
          <w:szCs w:val="24"/>
        </w:rPr>
        <w:t xml:space="preserve"> võrgu asemel 330 </w:t>
      </w:r>
      <w:proofErr w:type="spellStart"/>
      <w:r w:rsidR="0023427A" w:rsidRPr="0023427A">
        <w:rPr>
          <w:rFonts w:ascii="Times New Roman" w:hAnsi="Times New Roman" w:cs="Times New Roman"/>
          <w:bCs/>
          <w:sz w:val="24"/>
          <w:szCs w:val="24"/>
        </w:rPr>
        <w:t>kV</w:t>
      </w:r>
      <w:proofErr w:type="spellEnd"/>
      <w:r w:rsidR="0023427A" w:rsidRPr="0023427A">
        <w:rPr>
          <w:rFonts w:ascii="Times New Roman" w:hAnsi="Times New Roman" w:cs="Times New Roman"/>
          <w:bCs/>
          <w:sz w:val="24"/>
          <w:szCs w:val="24"/>
        </w:rPr>
        <w:t xml:space="preserve"> võrgu rajamise, mis oleks põhjendatud vaid juhul, kui </w:t>
      </w:r>
      <w:r w:rsidR="00EE03A8">
        <w:rPr>
          <w:rFonts w:ascii="Times New Roman" w:hAnsi="Times New Roman" w:cs="Times New Roman"/>
          <w:bCs/>
          <w:sz w:val="24"/>
          <w:szCs w:val="24"/>
        </w:rPr>
        <w:t>samas</w:t>
      </w:r>
      <w:r w:rsidR="0023427A" w:rsidRPr="0023427A">
        <w:rPr>
          <w:rFonts w:ascii="Times New Roman" w:hAnsi="Times New Roman" w:cs="Times New Roman"/>
          <w:bCs/>
          <w:sz w:val="24"/>
          <w:szCs w:val="24"/>
        </w:rPr>
        <w:t xml:space="preserve"> piirkonnas oleks rohkem potentsiaalseid tootjaid. </w:t>
      </w:r>
      <w:r w:rsidR="00EE03A8">
        <w:rPr>
          <w:rFonts w:ascii="Times New Roman" w:hAnsi="Times New Roman" w:cs="Times New Roman"/>
          <w:bCs/>
          <w:sz w:val="24"/>
          <w:szCs w:val="24"/>
        </w:rPr>
        <w:t>Seda teades</w:t>
      </w:r>
      <w:r w:rsidR="0023427A" w:rsidRPr="0023427A">
        <w:rPr>
          <w:rFonts w:ascii="Times New Roman" w:hAnsi="Times New Roman" w:cs="Times New Roman"/>
          <w:bCs/>
          <w:sz w:val="24"/>
          <w:szCs w:val="24"/>
        </w:rPr>
        <w:t xml:space="preserve"> on põhivõrguettevõtjal võimalik vajalik investeering lisada investeeringute kavasse ning võimaldada tootjatel liituda fikseeritud hinnakirja alusel, </w:t>
      </w:r>
      <w:r w:rsidR="0023427A">
        <w:rPr>
          <w:rFonts w:ascii="Times New Roman" w:hAnsi="Times New Roman" w:cs="Times New Roman"/>
          <w:bCs/>
          <w:sz w:val="24"/>
          <w:szCs w:val="24"/>
        </w:rPr>
        <w:t xml:space="preserve">sest </w:t>
      </w:r>
      <w:r w:rsidR="0023427A" w:rsidRPr="0023427A">
        <w:rPr>
          <w:rFonts w:ascii="Times New Roman" w:hAnsi="Times New Roman" w:cs="Times New Roman"/>
          <w:bCs/>
          <w:sz w:val="24"/>
          <w:szCs w:val="24"/>
        </w:rPr>
        <w:t xml:space="preserve">vastasel juhul </w:t>
      </w:r>
      <w:r w:rsidR="0023427A">
        <w:rPr>
          <w:rFonts w:ascii="Times New Roman" w:hAnsi="Times New Roman" w:cs="Times New Roman"/>
          <w:bCs/>
          <w:sz w:val="24"/>
          <w:szCs w:val="24"/>
        </w:rPr>
        <w:t xml:space="preserve">ei saaks </w:t>
      </w:r>
      <w:r w:rsidR="0023427A" w:rsidRPr="0023427A">
        <w:rPr>
          <w:rFonts w:ascii="Times New Roman" w:hAnsi="Times New Roman" w:cs="Times New Roman"/>
          <w:bCs/>
          <w:sz w:val="24"/>
          <w:szCs w:val="24"/>
        </w:rPr>
        <w:t>tootja</w:t>
      </w:r>
      <w:r w:rsidR="0023427A">
        <w:rPr>
          <w:rFonts w:ascii="Times New Roman" w:hAnsi="Times New Roman" w:cs="Times New Roman"/>
          <w:bCs/>
          <w:sz w:val="24"/>
          <w:szCs w:val="24"/>
        </w:rPr>
        <w:t xml:space="preserve"> arvestada</w:t>
      </w:r>
      <w:r w:rsidR="0023427A" w:rsidRPr="0023427A">
        <w:rPr>
          <w:rFonts w:ascii="Times New Roman" w:hAnsi="Times New Roman" w:cs="Times New Roman"/>
          <w:bCs/>
          <w:sz w:val="24"/>
          <w:szCs w:val="24"/>
        </w:rPr>
        <w:t xml:space="preserve"> 330 </w:t>
      </w:r>
      <w:proofErr w:type="spellStart"/>
      <w:r w:rsidR="0023427A" w:rsidRPr="0023427A">
        <w:rPr>
          <w:rFonts w:ascii="Times New Roman" w:hAnsi="Times New Roman" w:cs="Times New Roman"/>
          <w:bCs/>
          <w:sz w:val="24"/>
          <w:szCs w:val="24"/>
        </w:rPr>
        <w:t>kV</w:t>
      </w:r>
      <w:proofErr w:type="spellEnd"/>
      <w:r w:rsidR="0023427A" w:rsidRPr="0023427A">
        <w:rPr>
          <w:rFonts w:ascii="Times New Roman" w:hAnsi="Times New Roman" w:cs="Times New Roman"/>
          <w:bCs/>
          <w:sz w:val="24"/>
          <w:szCs w:val="24"/>
        </w:rPr>
        <w:t xml:space="preserve"> võrku liitumisega arenduskohustuse raames.</w:t>
      </w:r>
    </w:p>
    <w:p w14:paraId="6D73D37C" w14:textId="77777777" w:rsidR="00EE03A8" w:rsidRDefault="00EE03A8" w:rsidP="0000135F">
      <w:pPr>
        <w:spacing w:after="0" w:line="240" w:lineRule="auto"/>
        <w:jc w:val="both"/>
        <w:rPr>
          <w:rFonts w:ascii="Times New Roman" w:hAnsi="Times New Roman" w:cs="Times New Roman"/>
          <w:bCs/>
          <w:sz w:val="24"/>
          <w:szCs w:val="24"/>
        </w:rPr>
      </w:pPr>
    </w:p>
    <w:p w14:paraId="48429D60" w14:textId="43AEDC1B" w:rsidR="0023427A" w:rsidRDefault="0023427A" w:rsidP="00162E0E">
      <w:pPr>
        <w:spacing w:after="0" w:line="240" w:lineRule="auto"/>
        <w:jc w:val="both"/>
        <w:rPr>
          <w:rFonts w:ascii="Times New Roman" w:hAnsi="Times New Roman" w:cs="Times New Roman"/>
          <w:bCs/>
          <w:sz w:val="24"/>
          <w:szCs w:val="24"/>
        </w:rPr>
      </w:pPr>
      <w:r w:rsidRPr="00C06765">
        <w:rPr>
          <w:rFonts w:ascii="Times New Roman" w:hAnsi="Times New Roman" w:cs="Times New Roman"/>
          <w:bCs/>
          <w:sz w:val="24"/>
          <w:szCs w:val="24"/>
        </w:rPr>
        <w:lastRenderedPageBreak/>
        <w:t>Paragrahvi lisatakse</w:t>
      </w:r>
      <w:r w:rsidRPr="00162E0E">
        <w:rPr>
          <w:rFonts w:ascii="Times New Roman" w:hAnsi="Times New Roman" w:cs="Times New Roman"/>
          <w:bCs/>
          <w:sz w:val="24"/>
          <w:szCs w:val="24"/>
        </w:rPr>
        <w:t xml:space="preserve"> lõige 6</w:t>
      </w:r>
      <w:r w:rsidRPr="00162E0E">
        <w:rPr>
          <w:rFonts w:ascii="Times New Roman" w:hAnsi="Times New Roman" w:cs="Times New Roman"/>
          <w:bCs/>
          <w:sz w:val="24"/>
          <w:szCs w:val="24"/>
          <w:vertAlign w:val="superscript"/>
        </w:rPr>
        <w:t>2</w:t>
      </w:r>
      <w:r w:rsidRPr="00EE03A8">
        <w:rPr>
          <w:rFonts w:ascii="Times New Roman" w:hAnsi="Times New Roman" w:cs="Times New Roman"/>
          <w:bCs/>
          <w:sz w:val="24"/>
          <w:szCs w:val="24"/>
        </w:rPr>
        <w:t>,</w:t>
      </w:r>
      <w:r w:rsidRPr="0023427A">
        <w:rPr>
          <w:rFonts w:ascii="Times New Roman" w:hAnsi="Times New Roman" w:cs="Times New Roman"/>
          <w:bCs/>
          <w:sz w:val="24"/>
          <w:szCs w:val="24"/>
        </w:rPr>
        <w:t xml:space="preserve"> mis sätestab, et põhivõrguettevõtja arenduskohustuse</w:t>
      </w:r>
      <w:r w:rsidR="004E5DE7">
        <w:rPr>
          <w:rFonts w:ascii="Times New Roman" w:hAnsi="Times New Roman" w:cs="Times New Roman"/>
          <w:bCs/>
          <w:sz w:val="24"/>
          <w:szCs w:val="24"/>
        </w:rPr>
        <w:t>ga</w:t>
      </w:r>
      <w:r w:rsidRPr="0023427A">
        <w:rPr>
          <w:rFonts w:ascii="Times New Roman" w:hAnsi="Times New Roman" w:cs="Times New Roman"/>
          <w:bCs/>
          <w:sz w:val="24"/>
          <w:szCs w:val="24"/>
        </w:rPr>
        <w:t xml:space="preserve"> </w:t>
      </w:r>
      <w:r w:rsidR="00EE03A8">
        <w:rPr>
          <w:rFonts w:ascii="Times New Roman" w:hAnsi="Times New Roman" w:cs="Times New Roman"/>
          <w:bCs/>
          <w:sz w:val="24"/>
          <w:szCs w:val="24"/>
        </w:rPr>
        <w:t>tehtud</w:t>
      </w:r>
      <w:r w:rsidRPr="0023427A">
        <w:rPr>
          <w:rFonts w:ascii="Times New Roman" w:hAnsi="Times New Roman" w:cs="Times New Roman"/>
          <w:bCs/>
          <w:sz w:val="24"/>
          <w:szCs w:val="24"/>
        </w:rPr>
        <w:t xml:space="preserve"> investeeringu</w:t>
      </w:r>
      <w:r w:rsidR="00EE03A8">
        <w:rPr>
          <w:rFonts w:ascii="Times New Roman" w:hAnsi="Times New Roman" w:cs="Times New Roman"/>
          <w:bCs/>
          <w:sz w:val="24"/>
          <w:szCs w:val="24"/>
        </w:rPr>
        <w:t xml:space="preserve"> </w:t>
      </w:r>
      <w:r w:rsidRPr="0023427A">
        <w:rPr>
          <w:rFonts w:ascii="Times New Roman" w:hAnsi="Times New Roman" w:cs="Times New Roman"/>
          <w:bCs/>
          <w:sz w:val="24"/>
          <w:szCs w:val="24"/>
        </w:rPr>
        <w:t>kulu lisatakse võrgutasude</w:t>
      </w:r>
      <w:r>
        <w:rPr>
          <w:rFonts w:ascii="Times New Roman" w:hAnsi="Times New Roman" w:cs="Times New Roman"/>
          <w:bCs/>
          <w:sz w:val="24"/>
          <w:szCs w:val="24"/>
        </w:rPr>
        <w:t xml:space="preserve"> hinna</w:t>
      </w:r>
      <w:r w:rsidRPr="0023427A">
        <w:rPr>
          <w:rFonts w:ascii="Times New Roman" w:hAnsi="Times New Roman" w:cs="Times New Roman"/>
          <w:bCs/>
          <w:sz w:val="24"/>
          <w:szCs w:val="24"/>
        </w:rPr>
        <w:t xml:space="preserve"> kujundamisel võrguteenuse osutamiseks vajaliku põhivara hulka. Täpsemalt lisatakse mainitud kulu põhivara hulka võrguühenduse kasutamise tasu, edastamistasu ja võrguteenustega otseselt seotud lisateenuste tasude kujundamisel. Se</w:t>
      </w:r>
      <w:r>
        <w:rPr>
          <w:rFonts w:ascii="Times New Roman" w:hAnsi="Times New Roman" w:cs="Times New Roman"/>
          <w:bCs/>
          <w:sz w:val="24"/>
          <w:szCs w:val="24"/>
        </w:rPr>
        <w:t xml:space="preserve">lliselt on </w:t>
      </w:r>
      <w:r w:rsidRPr="0023427A">
        <w:rPr>
          <w:rFonts w:ascii="Times New Roman" w:hAnsi="Times New Roman" w:cs="Times New Roman"/>
          <w:bCs/>
          <w:sz w:val="24"/>
          <w:szCs w:val="24"/>
        </w:rPr>
        <w:t xml:space="preserve">põhivõrguettevõtjale </w:t>
      </w:r>
      <w:r>
        <w:rPr>
          <w:rFonts w:ascii="Times New Roman" w:hAnsi="Times New Roman" w:cs="Times New Roman"/>
          <w:bCs/>
          <w:sz w:val="24"/>
          <w:szCs w:val="24"/>
        </w:rPr>
        <w:t xml:space="preserve">tagatud </w:t>
      </w:r>
      <w:r w:rsidRPr="0023427A">
        <w:rPr>
          <w:rFonts w:ascii="Times New Roman" w:hAnsi="Times New Roman" w:cs="Times New Roman"/>
          <w:bCs/>
          <w:sz w:val="24"/>
          <w:szCs w:val="24"/>
        </w:rPr>
        <w:t>vajalikud finantsvahendid arenduskohustuse täitmiseks.</w:t>
      </w:r>
    </w:p>
    <w:p w14:paraId="41147E1E" w14:textId="77777777" w:rsidR="004E5DE7" w:rsidRDefault="004E5DE7">
      <w:pPr>
        <w:spacing w:after="0" w:line="240" w:lineRule="auto"/>
        <w:jc w:val="both"/>
        <w:rPr>
          <w:rFonts w:ascii="Times New Roman" w:hAnsi="Times New Roman" w:cs="Times New Roman"/>
          <w:bCs/>
          <w:sz w:val="24"/>
          <w:szCs w:val="24"/>
        </w:rPr>
      </w:pPr>
    </w:p>
    <w:p w14:paraId="06519923" w14:textId="2D4EBF7A" w:rsidR="0023427A" w:rsidRPr="0023427A" w:rsidRDefault="0023427A" w:rsidP="00162E0E">
      <w:pPr>
        <w:spacing w:after="0" w:line="240" w:lineRule="auto"/>
        <w:jc w:val="both"/>
        <w:rPr>
          <w:rFonts w:ascii="Times New Roman" w:hAnsi="Times New Roman" w:cs="Times New Roman"/>
          <w:bCs/>
          <w:sz w:val="24"/>
          <w:szCs w:val="24"/>
          <w:u w:val="single"/>
        </w:rPr>
      </w:pPr>
      <w:r w:rsidRPr="00C06765">
        <w:rPr>
          <w:rFonts w:ascii="Times New Roman" w:hAnsi="Times New Roman" w:cs="Times New Roman"/>
          <w:bCs/>
          <w:sz w:val="24"/>
          <w:szCs w:val="24"/>
        </w:rPr>
        <w:t xml:space="preserve">Paragrahvi </w:t>
      </w:r>
      <w:r w:rsidRPr="00EE03A8">
        <w:rPr>
          <w:rFonts w:ascii="Times New Roman" w:hAnsi="Times New Roman" w:cs="Times New Roman"/>
          <w:bCs/>
          <w:sz w:val="24"/>
          <w:szCs w:val="24"/>
        </w:rPr>
        <w:t>lisatakse</w:t>
      </w:r>
      <w:r w:rsidRPr="00162E0E">
        <w:rPr>
          <w:rFonts w:ascii="Times New Roman" w:hAnsi="Times New Roman" w:cs="Times New Roman"/>
          <w:bCs/>
          <w:sz w:val="24"/>
          <w:szCs w:val="24"/>
        </w:rPr>
        <w:t xml:space="preserve"> lõige 6</w:t>
      </w:r>
      <w:r w:rsidRPr="00162E0E">
        <w:rPr>
          <w:rFonts w:ascii="Times New Roman" w:hAnsi="Times New Roman" w:cs="Times New Roman"/>
          <w:bCs/>
          <w:sz w:val="24"/>
          <w:szCs w:val="24"/>
          <w:vertAlign w:val="superscript"/>
        </w:rPr>
        <w:t>3</w:t>
      </w:r>
      <w:r w:rsidRPr="0023427A">
        <w:rPr>
          <w:rFonts w:ascii="Times New Roman" w:hAnsi="Times New Roman" w:cs="Times New Roman"/>
          <w:bCs/>
          <w:sz w:val="24"/>
          <w:szCs w:val="24"/>
        </w:rPr>
        <w:t xml:space="preserve">, mis </w:t>
      </w:r>
      <w:r>
        <w:rPr>
          <w:rFonts w:ascii="Times New Roman" w:hAnsi="Times New Roman" w:cs="Times New Roman"/>
          <w:bCs/>
          <w:sz w:val="24"/>
          <w:szCs w:val="24"/>
        </w:rPr>
        <w:t>näeb ette</w:t>
      </w:r>
      <w:r w:rsidRPr="0023427A">
        <w:rPr>
          <w:rFonts w:ascii="Times New Roman" w:hAnsi="Times New Roman" w:cs="Times New Roman"/>
          <w:bCs/>
          <w:sz w:val="24"/>
          <w:szCs w:val="24"/>
        </w:rPr>
        <w:t xml:space="preserve"> võrgutasude kujundamisel võrguteenuse osutamiseks vajaliku põhivara vähendamise olemasolevasse võrku liitumise eest laekunud liitumistasu ulatuses. Põhivara vähendatakse </w:t>
      </w:r>
      <w:r>
        <w:rPr>
          <w:rFonts w:ascii="Times New Roman" w:hAnsi="Times New Roman" w:cs="Times New Roman"/>
          <w:bCs/>
          <w:sz w:val="24"/>
          <w:szCs w:val="24"/>
        </w:rPr>
        <w:t xml:space="preserve">selles </w:t>
      </w:r>
      <w:r w:rsidRPr="0023427A">
        <w:rPr>
          <w:rFonts w:ascii="Times New Roman" w:hAnsi="Times New Roman" w:cs="Times New Roman"/>
          <w:bCs/>
          <w:sz w:val="24"/>
          <w:szCs w:val="24"/>
        </w:rPr>
        <w:t>liitumistasu ulatuses, mis ei ole menetlus-, toimingu- ja projektijuhtimise tasud, kuna need tasud kompenseerivad liitumisega seotud tegevuskulusid.</w:t>
      </w:r>
    </w:p>
    <w:p w14:paraId="5693CDB5" w14:textId="77777777" w:rsidR="004E5DE7" w:rsidRDefault="004E5DE7">
      <w:pPr>
        <w:spacing w:after="0" w:line="240" w:lineRule="auto"/>
        <w:jc w:val="both"/>
        <w:rPr>
          <w:rFonts w:ascii="Times New Roman" w:hAnsi="Times New Roman" w:cs="Times New Roman"/>
          <w:bCs/>
          <w:sz w:val="24"/>
          <w:szCs w:val="24"/>
        </w:rPr>
      </w:pPr>
    </w:p>
    <w:p w14:paraId="6474DAA2" w14:textId="2F319174" w:rsidR="0023427A" w:rsidRDefault="0023427A" w:rsidP="00162E0E">
      <w:pPr>
        <w:spacing w:after="0" w:line="240" w:lineRule="auto"/>
        <w:jc w:val="both"/>
        <w:rPr>
          <w:rFonts w:ascii="Times New Roman" w:hAnsi="Times New Roman" w:cs="Times New Roman"/>
          <w:bCs/>
          <w:sz w:val="24"/>
          <w:szCs w:val="24"/>
        </w:rPr>
      </w:pPr>
      <w:r w:rsidRPr="00C06765">
        <w:rPr>
          <w:rFonts w:ascii="Times New Roman" w:hAnsi="Times New Roman" w:cs="Times New Roman"/>
          <w:bCs/>
          <w:sz w:val="24"/>
          <w:szCs w:val="24"/>
        </w:rPr>
        <w:t xml:space="preserve">Paragrahvi </w:t>
      </w:r>
      <w:r w:rsidR="00EE03A8">
        <w:rPr>
          <w:rFonts w:ascii="Times New Roman" w:hAnsi="Times New Roman" w:cs="Times New Roman"/>
          <w:bCs/>
          <w:sz w:val="24"/>
          <w:szCs w:val="24"/>
        </w:rPr>
        <w:t xml:space="preserve">lisatav </w:t>
      </w:r>
      <w:r w:rsidRPr="00162E0E">
        <w:rPr>
          <w:rFonts w:ascii="Times New Roman" w:hAnsi="Times New Roman" w:cs="Times New Roman"/>
          <w:bCs/>
          <w:sz w:val="24"/>
          <w:szCs w:val="24"/>
        </w:rPr>
        <w:t>lõi</w:t>
      </w:r>
      <w:r w:rsidR="00EE03A8">
        <w:rPr>
          <w:rFonts w:ascii="Times New Roman" w:hAnsi="Times New Roman" w:cs="Times New Roman"/>
          <w:bCs/>
          <w:sz w:val="24"/>
          <w:szCs w:val="24"/>
        </w:rPr>
        <w:t>g</w:t>
      </w:r>
      <w:r w:rsidRPr="00162E0E">
        <w:rPr>
          <w:rFonts w:ascii="Times New Roman" w:hAnsi="Times New Roman" w:cs="Times New Roman"/>
          <w:bCs/>
          <w:sz w:val="24"/>
          <w:szCs w:val="24"/>
        </w:rPr>
        <w:t>e 6</w:t>
      </w:r>
      <w:r w:rsidRPr="00162E0E">
        <w:rPr>
          <w:rFonts w:ascii="Times New Roman" w:hAnsi="Times New Roman" w:cs="Times New Roman"/>
          <w:bCs/>
          <w:sz w:val="24"/>
          <w:szCs w:val="24"/>
          <w:vertAlign w:val="superscript"/>
        </w:rPr>
        <w:t>4</w:t>
      </w:r>
      <w:r w:rsidRPr="0023427A">
        <w:rPr>
          <w:rFonts w:ascii="Times New Roman" w:hAnsi="Times New Roman" w:cs="Times New Roman"/>
          <w:bCs/>
          <w:sz w:val="24"/>
          <w:szCs w:val="24"/>
        </w:rPr>
        <w:t xml:space="preserve"> on volitusnorm</w:t>
      </w:r>
      <w:r>
        <w:rPr>
          <w:rFonts w:ascii="Times New Roman" w:hAnsi="Times New Roman" w:cs="Times New Roman"/>
          <w:bCs/>
          <w:sz w:val="24"/>
          <w:szCs w:val="24"/>
        </w:rPr>
        <w:t>, mille eesmärk on Vabariigi Valitsuse</w:t>
      </w:r>
      <w:r w:rsidRPr="0023427A">
        <w:rPr>
          <w:rFonts w:ascii="Times New Roman" w:hAnsi="Times New Roman" w:cs="Times New Roman"/>
          <w:bCs/>
          <w:sz w:val="24"/>
          <w:szCs w:val="24"/>
        </w:rPr>
        <w:t xml:space="preserve"> </w:t>
      </w:r>
      <w:r>
        <w:rPr>
          <w:rFonts w:ascii="Times New Roman" w:hAnsi="Times New Roman" w:cs="Times New Roman"/>
          <w:bCs/>
          <w:sz w:val="24"/>
          <w:szCs w:val="24"/>
        </w:rPr>
        <w:t>14. veebruari 2019</w:t>
      </w:r>
      <w:r w:rsidR="00EE03A8">
        <w:rPr>
          <w:rFonts w:ascii="Times New Roman" w:hAnsi="Times New Roman" w:cs="Times New Roman"/>
          <w:bCs/>
          <w:sz w:val="24"/>
          <w:szCs w:val="24"/>
        </w:rPr>
        <w:t>. a</w:t>
      </w:r>
      <w:r>
        <w:rPr>
          <w:rFonts w:ascii="Times New Roman" w:hAnsi="Times New Roman" w:cs="Times New Roman"/>
          <w:bCs/>
          <w:sz w:val="24"/>
          <w:szCs w:val="24"/>
        </w:rPr>
        <w:t xml:space="preserve"> </w:t>
      </w:r>
      <w:r w:rsidRPr="0023427A">
        <w:rPr>
          <w:rFonts w:ascii="Times New Roman" w:hAnsi="Times New Roman" w:cs="Times New Roman"/>
          <w:bCs/>
          <w:sz w:val="24"/>
          <w:szCs w:val="24"/>
        </w:rPr>
        <w:t>määruses</w:t>
      </w:r>
      <w:r>
        <w:rPr>
          <w:rFonts w:ascii="Times New Roman" w:hAnsi="Times New Roman" w:cs="Times New Roman"/>
          <w:bCs/>
          <w:sz w:val="24"/>
          <w:szCs w:val="24"/>
        </w:rPr>
        <w:t xml:space="preserve"> nr 10</w:t>
      </w:r>
      <w:r w:rsidRPr="0023427A">
        <w:rPr>
          <w:rFonts w:ascii="Times New Roman" w:hAnsi="Times New Roman" w:cs="Times New Roman"/>
          <w:bCs/>
          <w:sz w:val="24"/>
          <w:szCs w:val="24"/>
        </w:rPr>
        <w:t xml:space="preserve"> </w:t>
      </w:r>
      <w:r>
        <w:rPr>
          <w:rFonts w:ascii="Times New Roman" w:hAnsi="Times New Roman" w:cs="Times New Roman"/>
          <w:bCs/>
          <w:sz w:val="24"/>
          <w:szCs w:val="24"/>
        </w:rPr>
        <w:t>„</w:t>
      </w:r>
      <w:r w:rsidRPr="0023427A">
        <w:rPr>
          <w:rFonts w:ascii="Times New Roman" w:hAnsi="Times New Roman" w:cs="Times New Roman"/>
          <w:bCs/>
          <w:sz w:val="24"/>
          <w:szCs w:val="24"/>
        </w:rPr>
        <w:t>Elektrisüsteemi toimimise võrgueeskiri</w:t>
      </w:r>
      <w:r>
        <w:rPr>
          <w:rFonts w:ascii="Times New Roman" w:hAnsi="Times New Roman" w:cs="Times New Roman"/>
          <w:bCs/>
          <w:sz w:val="24"/>
          <w:szCs w:val="24"/>
        </w:rPr>
        <w:t>“</w:t>
      </w:r>
      <w:r w:rsidRPr="0023427A">
        <w:rPr>
          <w:rFonts w:ascii="Times New Roman" w:hAnsi="Times New Roman" w:cs="Times New Roman"/>
          <w:bCs/>
          <w:sz w:val="24"/>
          <w:szCs w:val="24"/>
        </w:rPr>
        <w:t xml:space="preserve"> lubada põhivõrguettevõtjal nõuda liitumistasu kulupõhisel või fikseeritud hindadel põhineval tasuskeemil. Volitu</w:t>
      </w:r>
      <w:r w:rsidR="00E94618">
        <w:rPr>
          <w:rFonts w:ascii="Times New Roman" w:hAnsi="Times New Roman" w:cs="Times New Roman"/>
          <w:bCs/>
          <w:sz w:val="24"/>
          <w:szCs w:val="24"/>
        </w:rPr>
        <w:t>s</w:t>
      </w:r>
      <w:r w:rsidRPr="0023427A">
        <w:rPr>
          <w:rFonts w:ascii="Times New Roman" w:hAnsi="Times New Roman" w:cs="Times New Roman"/>
          <w:bCs/>
          <w:sz w:val="24"/>
          <w:szCs w:val="24"/>
        </w:rPr>
        <w:t>norm võimaldab nõuda ka sellist liitumistasu, mis põhineb mõlema skeemi kombineerimisel.</w:t>
      </w:r>
    </w:p>
    <w:p w14:paraId="50C1D5B4" w14:textId="77777777" w:rsidR="00EE03A8" w:rsidRDefault="00EE03A8" w:rsidP="0000135F">
      <w:pPr>
        <w:spacing w:after="0" w:line="240" w:lineRule="auto"/>
        <w:jc w:val="both"/>
        <w:rPr>
          <w:rFonts w:ascii="Times New Roman" w:hAnsi="Times New Roman" w:cs="Times New Roman"/>
          <w:bCs/>
          <w:sz w:val="24"/>
          <w:szCs w:val="24"/>
        </w:rPr>
      </w:pPr>
    </w:p>
    <w:p w14:paraId="329976B0" w14:textId="71A5A9A2" w:rsidR="00581B66" w:rsidRDefault="00F77630" w:rsidP="0000135F">
      <w:pPr>
        <w:spacing w:after="0" w:line="240" w:lineRule="auto"/>
        <w:jc w:val="both"/>
        <w:rPr>
          <w:rFonts w:ascii="Times New Roman" w:hAnsi="Times New Roman" w:cs="Times New Roman"/>
          <w:bCs/>
          <w:sz w:val="24"/>
          <w:szCs w:val="24"/>
        </w:rPr>
      </w:pPr>
      <w:r w:rsidRPr="00C06765">
        <w:rPr>
          <w:rFonts w:ascii="Times New Roman" w:hAnsi="Times New Roman" w:cs="Times New Roman"/>
          <w:bCs/>
          <w:sz w:val="24"/>
          <w:szCs w:val="24"/>
        </w:rPr>
        <w:t xml:space="preserve">Paragrahvi </w:t>
      </w:r>
      <w:r w:rsidRPr="00162E0E">
        <w:rPr>
          <w:rFonts w:ascii="Times New Roman" w:hAnsi="Times New Roman" w:cs="Times New Roman"/>
          <w:bCs/>
          <w:sz w:val="24"/>
          <w:szCs w:val="24"/>
        </w:rPr>
        <w:t>lõike 6</w:t>
      </w:r>
      <w:r w:rsidRPr="00162E0E">
        <w:rPr>
          <w:rFonts w:ascii="Times New Roman" w:hAnsi="Times New Roman" w:cs="Times New Roman"/>
          <w:bCs/>
          <w:sz w:val="24"/>
          <w:szCs w:val="24"/>
          <w:vertAlign w:val="superscript"/>
        </w:rPr>
        <w:t>5</w:t>
      </w:r>
      <w:r>
        <w:rPr>
          <w:rFonts w:ascii="Times New Roman" w:hAnsi="Times New Roman" w:cs="Times New Roman"/>
          <w:bCs/>
          <w:sz w:val="24"/>
          <w:szCs w:val="24"/>
        </w:rPr>
        <w:t xml:space="preserve"> lisamise eesmärk</w:t>
      </w:r>
      <w:r w:rsidRPr="00F77630">
        <w:rPr>
          <w:rFonts w:ascii="Times New Roman" w:hAnsi="Times New Roman" w:cs="Times New Roman"/>
          <w:bCs/>
          <w:sz w:val="24"/>
          <w:szCs w:val="24"/>
        </w:rPr>
        <w:t xml:space="preserve"> on</w:t>
      </w:r>
      <w:r w:rsidR="00D35E97">
        <w:rPr>
          <w:rFonts w:ascii="Times New Roman" w:hAnsi="Times New Roman" w:cs="Times New Roman"/>
          <w:bCs/>
          <w:sz w:val="24"/>
          <w:szCs w:val="24"/>
        </w:rPr>
        <w:t xml:space="preserve"> </w:t>
      </w:r>
      <w:r w:rsidR="00D35E97" w:rsidRPr="00D35E97">
        <w:rPr>
          <w:rFonts w:ascii="Times New Roman" w:hAnsi="Times New Roman" w:cs="Times New Roman"/>
          <w:bCs/>
          <w:sz w:val="24"/>
          <w:szCs w:val="24"/>
        </w:rPr>
        <w:t>kehtestada põhivõrgus uue tootmisvõimsusega liitumisel või tootmisvõimsuse suurendamise korral olemasolevas põhivõrgus fikseeritud tasu ühikuhind</w:t>
      </w:r>
      <w:r w:rsidR="005958CB">
        <w:rPr>
          <w:rFonts w:ascii="Times New Roman" w:hAnsi="Times New Roman" w:cs="Times New Roman"/>
          <w:bCs/>
          <w:sz w:val="24"/>
          <w:szCs w:val="24"/>
        </w:rPr>
        <w:t xml:space="preserve"> ning täpsustada, et lisaks fikseeritud liitumistasule kehtestatakse fikseeritud hinnakiri liitumispunktide väljaehitamiseks</w:t>
      </w:r>
      <w:r w:rsidR="00D35E97" w:rsidRPr="00D35E97">
        <w:rPr>
          <w:rFonts w:ascii="Times New Roman" w:hAnsi="Times New Roman" w:cs="Times New Roman"/>
          <w:bCs/>
          <w:sz w:val="24"/>
          <w:szCs w:val="24"/>
        </w:rPr>
        <w:t xml:space="preserve">. </w:t>
      </w:r>
      <w:r w:rsidR="005958CB">
        <w:rPr>
          <w:rFonts w:ascii="Times New Roman" w:hAnsi="Times New Roman" w:cs="Times New Roman"/>
          <w:bCs/>
          <w:sz w:val="24"/>
          <w:szCs w:val="24"/>
        </w:rPr>
        <w:t>Fikseeritud liitumistasu m</w:t>
      </w:r>
      <w:r w:rsidR="00D35E97" w:rsidRPr="00D35E97">
        <w:rPr>
          <w:rFonts w:ascii="Times New Roman" w:hAnsi="Times New Roman" w:cs="Times New Roman"/>
          <w:bCs/>
          <w:sz w:val="24"/>
          <w:szCs w:val="24"/>
        </w:rPr>
        <w:t>aksumus on kujundatud</w:t>
      </w:r>
      <w:r w:rsidR="004E5DE7">
        <w:rPr>
          <w:rFonts w:ascii="Times New Roman" w:hAnsi="Times New Roman" w:cs="Times New Roman"/>
          <w:bCs/>
          <w:sz w:val="24"/>
          <w:szCs w:val="24"/>
        </w:rPr>
        <w:t>,</w:t>
      </w:r>
      <w:r w:rsidR="00D35E97" w:rsidRPr="00D35E97">
        <w:rPr>
          <w:rFonts w:ascii="Times New Roman" w:hAnsi="Times New Roman" w:cs="Times New Roman"/>
          <w:bCs/>
          <w:sz w:val="24"/>
          <w:szCs w:val="24"/>
        </w:rPr>
        <w:t xml:space="preserve"> kasutades hinnangut, mis arvestab </w:t>
      </w:r>
      <w:r w:rsidR="00EE03A8">
        <w:rPr>
          <w:rFonts w:ascii="Times New Roman" w:hAnsi="Times New Roman" w:cs="Times New Roman"/>
          <w:bCs/>
          <w:sz w:val="24"/>
          <w:szCs w:val="24"/>
        </w:rPr>
        <w:t>uute</w:t>
      </w:r>
      <w:r w:rsidR="00EE03A8" w:rsidRPr="00D35E97">
        <w:rPr>
          <w:rFonts w:ascii="Times New Roman" w:hAnsi="Times New Roman" w:cs="Times New Roman"/>
          <w:bCs/>
          <w:sz w:val="24"/>
          <w:szCs w:val="24"/>
        </w:rPr>
        <w:t xml:space="preserve"> </w:t>
      </w:r>
      <w:r w:rsidR="00D35E97" w:rsidRPr="00D35E97">
        <w:rPr>
          <w:rFonts w:ascii="Times New Roman" w:hAnsi="Times New Roman" w:cs="Times New Roman"/>
          <w:bCs/>
          <w:sz w:val="24"/>
          <w:szCs w:val="24"/>
        </w:rPr>
        <w:t xml:space="preserve">taastuvenergia võimsuste ühendamiseks vajalikeks võrgutugevdusteks tehtavate </w:t>
      </w:r>
      <w:r w:rsidR="00EE03A8">
        <w:rPr>
          <w:rFonts w:ascii="Times New Roman" w:hAnsi="Times New Roman" w:cs="Times New Roman"/>
          <w:bCs/>
          <w:sz w:val="24"/>
          <w:szCs w:val="24"/>
        </w:rPr>
        <w:t>lisa</w:t>
      </w:r>
      <w:r w:rsidR="00D35E97" w:rsidRPr="00D35E97">
        <w:rPr>
          <w:rFonts w:ascii="Times New Roman" w:hAnsi="Times New Roman" w:cs="Times New Roman"/>
          <w:bCs/>
          <w:sz w:val="24"/>
          <w:szCs w:val="24"/>
        </w:rPr>
        <w:t xml:space="preserve">investeeringute maksumust, mis lisanduks 2024. aasta põhivõrguettevõtja investeeringute eelarves </w:t>
      </w:r>
      <w:r w:rsidR="00EE03A8">
        <w:rPr>
          <w:rFonts w:ascii="Times New Roman" w:hAnsi="Times New Roman" w:cs="Times New Roman"/>
          <w:bCs/>
          <w:sz w:val="24"/>
          <w:szCs w:val="24"/>
        </w:rPr>
        <w:t>esitatud</w:t>
      </w:r>
      <w:r w:rsidR="00D35E97" w:rsidRPr="00D35E97">
        <w:rPr>
          <w:rFonts w:ascii="Times New Roman" w:hAnsi="Times New Roman" w:cs="Times New Roman"/>
          <w:bCs/>
          <w:sz w:val="24"/>
          <w:szCs w:val="24"/>
        </w:rPr>
        <w:t xml:space="preserve"> mahule. Selle järgi on investeeringute </w:t>
      </w:r>
      <w:r w:rsidR="00EE03A8" w:rsidRPr="00D35E97">
        <w:rPr>
          <w:rFonts w:ascii="Times New Roman" w:hAnsi="Times New Roman" w:cs="Times New Roman"/>
          <w:bCs/>
          <w:sz w:val="24"/>
          <w:szCs w:val="24"/>
        </w:rPr>
        <w:t xml:space="preserve">hinnanguline </w:t>
      </w:r>
      <w:r w:rsidR="00D35E97" w:rsidRPr="00D35E97">
        <w:rPr>
          <w:rFonts w:ascii="Times New Roman" w:hAnsi="Times New Roman" w:cs="Times New Roman"/>
          <w:bCs/>
          <w:sz w:val="24"/>
          <w:szCs w:val="24"/>
        </w:rPr>
        <w:t xml:space="preserve">lisamaht 322 miljonit eurot ja hinnanguline täiendavate tootmisvõimsuste maht 3650 MVA. Keskmine </w:t>
      </w:r>
      <w:r w:rsidR="00581B66">
        <w:rPr>
          <w:rFonts w:ascii="Times New Roman" w:hAnsi="Times New Roman" w:cs="Times New Roman"/>
          <w:bCs/>
          <w:sz w:val="24"/>
          <w:szCs w:val="24"/>
        </w:rPr>
        <w:t>lisa</w:t>
      </w:r>
      <w:r w:rsidR="00D35E97" w:rsidRPr="00D35E97">
        <w:rPr>
          <w:rFonts w:ascii="Times New Roman" w:hAnsi="Times New Roman" w:cs="Times New Roman"/>
          <w:bCs/>
          <w:sz w:val="24"/>
          <w:szCs w:val="24"/>
        </w:rPr>
        <w:t xml:space="preserve">investeering ühe megavoltampri kohta on hinnanguliselt </w:t>
      </w:r>
      <w:r w:rsidR="004E60AA">
        <w:rPr>
          <w:rFonts w:ascii="Times New Roman" w:hAnsi="Times New Roman" w:cs="Times New Roman"/>
          <w:bCs/>
          <w:sz w:val="24"/>
          <w:szCs w:val="24"/>
        </w:rPr>
        <w:br/>
      </w:r>
      <w:r w:rsidR="00D35E97" w:rsidRPr="00D35E97">
        <w:rPr>
          <w:rFonts w:ascii="Times New Roman" w:hAnsi="Times New Roman" w:cs="Times New Roman"/>
          <w:bCs/>
          <w:sz w:val="24"/>
          <w:szCs w:val="24"/>
        </w:rPr>
        <w:t>88 000 eurot. Kuna investeeringute</w:t>
      </w:r>
      <w:r w:rsidR="00581B66">
        <w:rPr>
          <w:rFonts w:ascii="Times New Roman" w:hAnsi="Times New Roman" w:cs="Times New Roman"/>
          <w:bCs/>
          <w:sz w:val="24"/>
          <w:szCs w:val="24"/>
        </w:rPr>
        <w:t>ga</w:t>
      </w:r>
      <w:r w:rsidR="00D35E97" w:rsidRPr="00D35E97">
        <w:rPr>
          <w:rFonts w:ascii="Times New Roman" w:hAnsi="Times New Roman" w:cs="Times New Roman"/>
          <w:bCs/>
          <w:sz w:val="24"/>
          <w:szCs w:val="24"/>
        </w:rPr>
        <w:t xml:space="preserve"> tugevdatakse osaliselt ka põhivõrku, mida on vaja piisava tarbimisvõimsuse tagamiseks, siis on eelduslik saadav kasu jagatud pooleks. Tarbijad panustavad investeeringutesse tarbimise tariifi ning tootjad liitumistasu</w:t>
      </w:r>
      <w:r w:rsidR="00581B66" w:rsidRPr="00581B66">
        <w:rPr>
          <w:rFonts w:ascii="Times New Roman" w:hAnsi="Times New Roman" w:cs="Times New Roman"/>
          <w:bCs/>
          <w:sz w:val="24"/>
          <w:szCs w:val="24"/>
        </w:rPr>
        <w:t xml:space="preserve"> </w:t>
      </w:r>
      <w:r w:rsidR="00581B66">
        <w:rPr>
          <w:rFonts w:ascii="Times New Roman" w:hAnsi="Times New Roman" w:cs="Times New Roman"/>
          <w:bCs/>
          <w:sz w:val="24"/>
          <w:szCs w:val="24"/>
        </w:rPr>
        <w:t>kaudu</w:t>
      </w:r>
      <w:r w:rsidR="00D35E97" w:rsidRPr="00D35E97">
        <w:rPr>
          <w:rFonts w:ascii="Times New Roman" w:hAnsi="Times New Roman" w:cs="Times New Roman"/>
          <w:bCs/>
          <w:sz w:val="24"/>
          <w:szCs w:val="24"/>
        </w:rPr>
        <w:t>. Kui eeldada, et 50 protsenti</w:t>
      </w:r>
      <w:r w:rsidR="00D35E97">
        <w:rPr>
          <w:rFonts w:ascii="Times New Roman" w:hAnsi="Times New Roman" w:cs="Times New Roman"/>
          <w:bCs/>
          <w:sz w:val="24"/>
          <w:szCs w:val="24"/>
        </w:rPr>
        <w:t xml:space="preserve"> investeeringu maksumusest</w:t>
      </w:r>
      <w:r w:rsidR="00D35E97" w:rsidRPr="00D35E97">
        <w:rPr>
          <w:rFonts w:ascii="Times New Roman" w:hAnsi="Times New Roman" w:cs="Times New Roman"/>
          <w:bCs/>
          <w:sz w:val="24"/>
          <w:szCs w:val="24"/>
        </w:rPr>
        <w:t xml:space="preserve"> katab tootja, siis saab liitumistasuks ühe megavoltampri kohta arvestada 44 000 eurot.</w:t>
      </w:r>
    </w:p>
    <w:p w14:paraId="317D0F56" w14:textId="77777777" w:rsidR="00262949" w:rsidRDefault="00262949" w:rsidP="00162E0E">
      <w:pPr>
        <w:spacing w:after="0" w:line="240" w:lineRule="auto"/>
        <w:jc w:val="both"/>
        <w:rPr>
          <w:rFonts w:ascii="Times New Roman" w:hAnsi="Times New Roman" w:cs="Times New Roman"/>
          <w:bCs/>
          <w:sz w:val="24"/>
          <w:szCs w:val="24"/>
        </w:rPr>
      </w:pPr>
    </w:p>
    <w:p w14:paraId="1AE24E96" w14:textId="3D88027D" w:rsidR="00F77630" w:rsidRDefault="00262949"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w:t>
      </w:r>
      <w:r w:rsidRPr="00262949">
        <w:rPr>
          <w:rFonts w:ascii="Times New Roman" w:hAnsi="Times New Roman" w:cs="Times New Roman"/>
          <w:b/>
          <w:sz w:val="24"/>
          <w:szCs w:val="24"/>
        </w:rPr>
        <w:t>10</w:t>
      </w:r>
      <w:r>
        <w:rPr>
          <w:rFonts w:ascii="Times New Roman" w:hAnsi="Times New Roman" w:cs="Times New Roman"/>
          <w:bCs/>
          <w:sz w:val="24"/>
          <w:szCs w:val="24"/>
        </w:rPr>
        <w:t xml:space="preserve"> täiendatakse p</w:t>
      </w:r>
      <w:r w:rsidR="00F77630" w:rsidRPr="00262949">
        <w:rPr>
          <w:rFonts w:ascii="Times New Roman" w:hAnsi="Times New Roman" w:cs="Times New Roman"/>
          <w:bCs/>
          <w:sz w:val="24"/>
          <w:szCs w:val="24"/>
        </w:rPr>
        <w:t>aragrahv</w:t>
      </w:r>
      <w:r>
        <w:rPr>
          <w:rFonts w:ascii="Times New Roman" w:hAnsi="Times New Roman" w:cs="Times New Roman"/>
          <w:bCs/>
          <w:sz w:val="24"/>
          <w:szCs w:val="24"/>
        </w:rPr>
        <w:t xml:space="preserve"> 72</w:t>
      </w:r>
      <w:r w:rsidR="00F77630" w:rsidRPr="00C06765">
        <w:rPr>
          <w:rFonts w:ascii="Times New Roman" w:hAnsi="Times New Roman" w:cs="Times New Roman"/>
          <w:bCs/>
          <w:sz w:val="24"/>
          <w:szCs w:val="24"/>
        </w:rPr>
        <w:t xml:space="preserve"> </w:t>
      </w:r>
      <w:r w:rsidR="00F77630" w:rsidRPr="00162E0E">
        <w:rPr>
          <w:rFonts w:ascii="Times New Roman" w:hAnsi="Times New Roman" w:cs="Times New Roman"/>
          <w:bCs/>
          <w:sz w:val="24"/>
          <w:szCs w:val="24"/>
        </w:rPr>
        <w:t>lõike 9 punkti 4</w:t>
      </w:r>
      <w:r w:rsidR="00F77630">
        <w:rPr>
          <w:rFonts w:ascii="Times New Roman" w:hAnsi="Times New Roman" w:cs="Times New Roman"/>
          <w:bCs/>
          <w:sz w:val="24"/>
          <w:szCs w:val="24"/>
        </w:rPr>
        <w:t xml:space="preserve"> </w:t>
      </w:r>
      <w:r w:rsidR="00F77630" w:rsidRPr="00F77630">
        <w:rPr>
          <w:rFonts w:ascii="Times New Roman" w:hAnsi="Times New Roman" w:cs="Times New Roman"/>
          <w:bCs/>
          <w:sz w:val="24"/>
          <w:szCs w:val="24"/>
        </w:rPr>
        <w:t xml:space="preserve">viitega arenduskohustuse raames soetatavale põhivarale, mis võetakse </w:t>
      </w:r>
      <w:r w:rsidR="00F77630">
        <w:rPr>
          <w:rFonts w:ascii="Times New Roman" w:hAnsi="Times New Roman" w:cs="Times New Roman"/>
          <w:bCs/>
          <w:sz w:val="24"/>
          <w:szCs w:val="24"/>
        </w:rPr>
        <w:t xml:space="preserve">arvesse </w:t>
      </w:r>
      <w:r w:rsidR="00F77630" w:rsidRPr="00F77630">
        <w:rPr>
          <w:rFonts w:ascii="Times New Roman" w:hAnsi="Times New Roman" w:cs="Times New Roman"/>
          <w:bCs/>
          <w:sz w:val="24"/>
          <w:szCs w:val="24"/>
        </w:rPr>
        <w:t>hinna sisse arvatava põhjendatud tulukuse ja põhivara kulumi arvutamisel.</w:t>
      </w:r>
    </w:p>
    <w:p w14:paraId="608B3D73" w14:textId="77777777" w:rsidR="00581B66" w:rsidRDefault="00581B66" w:rsidP="0000135F">
      <w:pPr>
        <w:spacing w:after="0" w:line="240" w:lineRule="auto"/>
        <w:jc w:val="both"/>
        <w:rPr>
          <w:rFonts w:ascii="Times New Roman" w:hAnsi="Times New Roman" w:cs="Times New Roman"/>
          <w:b/>
          <w:sz w:val="24"/>
          <w:szCs w:val="24"/>
        </w:rPr>
      </w:pPr>
    </w:p>
    <w:p w14:paraId="7D8E7E33" w14:textId="51B7241F" w:rsidR="002566AD" w:rsidRDefault="00262949"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11 </w:t>
      </w:r>
      <w:commentRangeStart w:id="7"/>
      <w:r w:rsidRPr="00BC1422">
        <w:rPr>
          <w:rFonts w:ascii="Times New Roman" w:hAnsi="Times New Roman" w:cs="Times New Roman"/>
          <w:bCs/>
          <w:sz w:val="24"/>
          <w:szCs w:val="24"/>
        </w:rPr>
        <w:t>täiendatakse p</w:t>
      </w:r>
      <w:r w:rsidR="00060DBB" w:rsidRPr="00BC1422">
        <w:rPr>
          <w:rFonts w:ascii="Times New Roman" w:hAnsi="Times New Roman" w:cs="Times New Roman"/>
          <w:bCs/>
          <w:sz w:val="24"/>
          <w:szCs w:val="24"/>
        </w:rPr>
        <w:t>aragrahv 87</w:t>
      </w:r>
      <w:r w:rsidR="002566AD" w:rsidRPr="00BC1422">
        <w:rPr>
          <w:rFonts w:ascii="Times New Roman" w:hAnsi="Times New Roman" w:cs="Times New Roman"/>
          <w:bCs/>
          <w:sz w:val="24"/>
          <w:szCs w:val="24"/>
          <w:vertAlign w:val="superscript"/>
        </w:rPr>
        <w:t>1</w:t>
      </w:r>
      <w:r w:rsidRPr="00262949">
        <w:rPr>
          <w:rFonts w:ascii="Times New Roman" w:hAnsi="Times New Roman" w:cs="Times New Roman"/>
          <w:bCs/>
          <w:sz w:val="24"/>
          <w:szCs w:val="24"/>
        </w:rPr>
        <w:t xml:space="preserve"> </w:t>
      </w:r>
      <w:r w:rsidR="002566AD" w:rsidRPr="00262949">
        <w:rPr>
          <w:rFonts w:ascii="Times New Roman" w:hAnsi="Times New Roman" w:cs="Times New Roman"/>
          <w:bCs/>
          <w:sz w:val="24"/>
          <w:szCs w:val="24"/>
        </w:rPr>
        <w:t>lõiget</w:t>
      </w:r>
      <w:r w:rsidR="002566AD" w:rsidRPr="00162E0E">
        <w:rPr>
          <w:rFonts w:ascii="Times New Roman" w:hAnsi="Times New Roman" w:cs="Times New Roman"/>
          <w:bCs/>
          <w:sz w:val="24"/>
          <w:szCs w:val="24"/>
        </w:rPr>
        <w:t xml:space="preserve"> 1</w:t>
      </w:r>
      <w:r w:rsidR="002566AD">
        <w:rPr>
          <w:rFonts w:ascii="Times New Roman" w:hAnsi="Times New Roman" w:cs="Times New Roman"/>
          <w:bCs/>
          <w:sz w:val="24"/>
          <w:szCs w:val="24"/>
        </w:rPr>
        <w:t xml:space="preserve"> ühe lausega </w:t>
      </w:r>
      <w:commentRangeEnd w:id="7"/>
      <w:r w:rsidR="005C4AE2">
        <w:rPr>
          <w:rStyle w:val="Kommentaariviide"/>
        </w:rPr>
        <w:commentReference w:id="7"/>
      </w:r>
      <w:r w:rsidR="002566AD">
        <w:rPr>
          <w:rFonts w:ascii="Times New Roman" w:hAnsi="Times New Roman" w:cs="Times New Roman"/>
          <w:bCs/>
          <w:sz w:val="24"/>
          <w:szCs w:val="24"/>
        </w:rPr>
        <w:t xml:space="preserve">selliselt, et </w:t>
      </w:r>
      <w:r w:rsidR="00581B66">
        <w:rPr>
          <w:rFonts w:ascii="Times New Roman" w:hAnsi="Times New Roman" w:cs="Times New Roman"/>
          <w:bCs/>
          <w:sz w:val="24"/>
          <w:szCs w:val="24"/>
        </w:rPr>
        <w:t xml:space="preserve">säte </w:t>
      </w:r>
      <w:r w:rsidR="002566AD">
        <w:rPr>
          <w:rFonts w:ascii="Times New Roman" w:hAnsi="Times New Roman" w:cs="Times New Roman"/>
          <w:bCs/>
          <w:sz w:val="24"/>
          <w:szCs w:val="24"/>
        </w:rPr>
        <w:t xml:space="preserve">kohalduks vaid </w:t>
      </w:r>
      <w:r w:rsidR="002566AD" w:rsidRPr="002566AD">
        <w:rPr>
          <w:rFonts w:ascii="Times New Roman" w:hAnsi="Times New Roman" w:cs="Times New Roman"/>
          <w:bCs/>
          <w:sz w:val="24"/>
          <w:szCs w:val="24"/>
        </w:rPr>
        <w:t xml:space="preserve">tootmisseadme rajajale võrguettevõtjale liitumistaotluse esitamisel. </w:t>
      </w:r>
      <w:r w:rsidR="00581B66">
        <w:rPr>
          <w:rFonts w:ascii="Times New Roman" w:hAnsi="Times New Roman" w:cs="Times New Roman"/>
          <w:bCs/>
          <w:sz w:val="24"/>
          <w:szCs w:val="24"/>
        </w:rPr>
        <w:t>Kohustus võimaldada v</w:t>
      </w:r>
      <w:r w:rsidR="002566AD" w:rsidRPr="002566AD">
        <w:rPr>
          <w:rFonts w:ascii="Times New Roman" w:hAnsi="Times New Roman" w:cs="Times New Roman"/>
          <w:bCs/>
          <w:sz w:val="24"/>
          <w:szCs w:val="24"/>
        </w:rPr>
        <w:t>õrguettevõtjate vahelise tagatise rakendamis</w:t>
      </w:r>
      <w:r w:rsidR="00581B66">
        <w:rPr>
          <w:rFonts w:ascii="Times New Roman" w:hAnsi="Times New Roman" w:cs="Times New Roman"/>
          <w:bCs/>
          <w:sz w:val="24"/>
          <w:szCs w:val="24"/>
        </w:rPr>
        <w:t>t</w:t>
      </w:r>
      <w:r w:rsidR="002566AD" w:rsidRPr="002566AD">
        <w:rPr>
          <w:rFonts w:ascii="Times New Roman" w:hAnsi="Times New Roman" w:cs="Times New Roman"/>
          <w:bCs/>
          <w:sz w:val="24"/>
          <w:szCs w:val="24"/>
        </w:rPr>
        <w:t xml:space="preserve"> olukorras, kus jaotusvõrguettevõtja peab tootmisseadme oma võrguga ühendamise tagajärjel taotlema tootmisvõimsus</w:t>
      </w:r>
      <w:r w:rsidR="002566AD">
        <w:rPr>
          <w:rFonts w:ascii="Times New Roman" w:hAnsi="Times New Roman" w:cs="Times New Roman"/>
          <w:bCs/>
          <w:sz w:val="24"/>
          <w:szCs w:val="24"/>
        </w:rPr>
        <w:t>t</w:t>
      </w:r>
      <w:r w:rsidR="002566AD" w:rsidRPr="002566AD">
        <w:rPr>
          <w:rFonts w:ascii="Times New Roman" w:hAnsi="Times New Roman" w:cs="Times New Roman"/>
          <w:bCs/>
          <w:sz w:val="24"/>
          <w:szCs w:val="24"/>
        </w:rPr>
        <w:t xml:space="preserve"> juurde võrguettevõtjalt, kellega tema võrk </w:t>
      </w:r>
      <w:r w:rsidR="00581B66">
        <w:rPr>
          <w:rFonts w:ascii="Times New Roman" w:hAnsi="Times New Roman" w:cs="Times New Roman"/>
          <w:bCs/>
          <w:sz w:val="24"/>
          <w:szCs w:val="24"/>
        </w:rPr>
        <w:t xml:space="preserve">on </w:t>
      </w:r>
      <w:r w:rsidR="002566AD" w:rsidRPr="002566AD">
        <w:rPr>
          <w:rFonts w:ascii="Times New Roman" w:hAnsi="Times New Roman" w:cs="Times New Roman"/>
          <w:bCs/>
          <w:sz w:val="24"/>
          <w:szCs w:val="24"/>
        </w:rPr>
        <w:t>ühendatud</w:t>
      </w:r>
      <w:r w:rsidR="004E5DE7">
        <w:rPr>
          <w:rFonts w:ascii="Times New Roman" w:hAnsi="Times New Roman" w:cs="Times New Roman"/>
          <w:bCs/>
          <w:sz w:val="24"/>
          <w:szCs w:val="24"/>
        </w:rPr>
        <w:t>,</w:t>
      </w:r>
      <w:r w:rsidR="002566AD" w:rsidRPr="002566AD">
        <w:rPr>
          <w:rFonts w:ascii="Times New Roman" w:hAnsi="Times New Roman" w:cs="Times New Roman"/>
          <w:bCs/>
          <w:sz w:val="24"/>
          <w:szCs w:val="24"/>
        </w:rPr>
        <w:t xml:space="preserve"> ning see omakorda põhivõrguettevõtjalt, teeb tootja liitumisprotsessi kohmakamaks</w:t>
      </w:r>
      <w:r w:rsidR="002566AD">
        <w:rPr>
          <w:rFonts w:ascii="Times New Roman" w:hAnsi="Times New Roman" w:cs="Times New Roman"/>
          <w:bCs/>
          <w:sz w:val="24"/>
          <w:szCs w:val="24"/>
        </w:rPr>
        <w:t xml:space="preserve"> ning </w:t>
      </w:r>
      <w:r w:rsidR="00581B66">
        <w:rPr>
          <w:rFonts w:ascii="Times New Roman" w:hAnsi="Times New Roman" w:cs="Times New Roman"/>
          <w:bCs/>
          <w:sz w:val="24"/>
          <w:szCs w:val="24"/>
        </w:rPr>
        <w:t>suurendab</w:t>
      </w:r>
      <w:r w:rsidR="002566AD" w:rsidRPr="002566AD">
        <w:rPr>
          <w:rFonts w:ascii="Times New Roman" w:hAnsi="Times New Roman" w:cs="Times New Roman"/>
          <w:bCs/>
          <w:sz w:val="24"/>
          <w:szCs w:val="24"/>
        </w:rPr>
        <w:t xml:space="preserve"> bürokraat</w:t>
      </w:r>
      <w:r w:rsidR="002566AD">
        <w:rPr>
          <w:rFonts w:ascii="Times New Roman" w:hAnsi="Times New Roman" w:cs="Times New Roman"/>
          <w:bCs/>
          <w:sz w:val="24"/>
          <w:szCs w:val="24"/>
        </w:rPr>
        <w:t>ia</w:t>
      </w:r>
      <w:r w:rsidR="00581B66">
        <w:rPr>
          <w:rFonts w:ascii="Times New Roman" w:hAnsi="Times New Roman" w:cs="Times New Roman"/>
          <w:bCs/>
          <w:sz w:val="24"/>
          <w:szCs w:val="24"/>
        </w:rPr>
        <w:t>t</w:t>
      </w:r>
      <w:r w:rsidR="002566AD" w:rsidRPr="002566AD">
        <w:rPr>
          <w:rFonts w:ascii="Times New Roman" w:hAnsi="Times New Roman" w:cs="Times New Roman"/>
          <w:bCs/>
          <w:sz w:val="24"/>
          <w:szCs w:val="24"/>
        </w:rPr>
        <w:t xml:space="preserve"> võrguettevõtjate vahel. Võrguettevõtjate </w:t>
      </w:r>
      <w:r w:rsidR="002566AD">
        <w:rPr>
          <w:rFonts w:ascii="Times New Roman" w:hAnsi="Times New Roman" w:cs="Times New Roman"/>
          <w:bCs/>
          <w:sz w:val="24"/>
          <w:szCs w:val="24"/>
        </w:rPr>
        <w:t>oma</w:t>
      </w:r>
      <w:r w:rsidR="002566AD" w:rsidRPr="002566AD">
        <w:rPr>
          <w:rFonts w:ascii="Times New Roman" w:hAnsi="Times New Roman" w:cs="Times New Roman"/>
          <w:bCs/>
          <w:sz w:val="24"/>
          <w:szCs w:val="24"/>
        </w:rPr>
        <w:t xml:space="preserve">vahelistes liitumistes ei saa võrguettevõtja tagada, et temaga liituv turuosaline omapoolsed kohustused </w:t>
      </w:r>
      <w:r w:rsidR="00581B66">
        <w:rPr>
          <w:rFonts w:ascii="Times New Roman" w:hAnsi="Times New Roman" w:cs="Times New Roman"/>
          <w:bCs/>
          <w:sz w:val="24"/>
          <w:szCs w:val="24"/>
        </w:rPr>
        <w:t>õigel ajal</w:t>
      </w:r>
      <w:r w:rsidR="002566AD" w:rsidRPr="002566AD">
        <w:rPr>
          <w:rFonts w:ascii="Times New Roman" w:hAnsi="Times New Roman" w:cs="Times New Roman"/>
          <w:bCs/>
          <w:sz w:val="24"/>
          <w:szCs w:val="24"/>
        </w:rPr>
        <w:t xml:space="preserve"> täidab, kuid samas rakenduvad võrguettevõtjale seaduses sätestatud tagajärjed. Samuti on sellisel juhul tegemist liitumisega, kus ühe tootmisseadme võrguga ühendamiseks tasutakse tagatist mitu korda. Samas ei </w:t>
      </w:r>
      <w:r w:rsidR="002566AD">
        <w:rPr>
          <w:rFonts w:ascii="Times New Roman" w:hAnsi="Times New Roman" w:cs="Times New Roman"/>
          <w:bCs/>
          <w:sz w:val="24"/>
          <w:szCs w:val="24"/>
        </w:rPr>
        <w:t>aitaks</w:t>
      </w:r>
      <w:r w:rsidR="002566AD" w:rsidRPr="002566AD">
        <w:rPr>
          <w:rFonts w:ascii="Times New Roman" w:hAnsi="Times New Roman" w:cs="Times New Roman"/>
          <w:bCs/>
          <w:sz w:val="24"/>
          <w:szCs w:val="24"/>
        </w:rPr>
        <w:t xml:space="preserve"> võrguettevõtjate omavaheline arveldamine kaasa seadusemuudatuse eesmärgi</w:t>
      </w:r>
      <w:r w:rsidR="002566AD">
        <w:rPr>
          <w:rFonts w:ascii="Times New Roman" w:hAnsi="Times New Roman" w:cs="Times New Roman"/>
          <w:bCs/>
          <w:sz w:val="24"/>
          <w:szCs w:val="24"/>
        </w:rPr>
        <w:t>le</w:t>
      </w:r>
      <w:r w:rsidR="00581B66">
        <w:rPr>
          <w:rFonts w:ascii="Times New Roman" w:hAnsi="Times New Roman" w:cs="Times New Roman"/>
          <w:bCs/>
          <w:sz w:val="24"/>
          <w:szCs w:val="24"/>
        </w:rPr>
        <w:t xml:space="preserve"> – </w:t>
      </w:r>
      <w:r w:rsidR="002566AD" w:rsidRPr="002566AD">
        <w:rPr>
          <w:rFonts w:ascii="Times New Roman" w:hAnsi="Times New Roman" w:cs="Times New Roman"/>
          <w:bCs/>
          <w:sz w:val="24"/>
          <w:szCs w:val="24"/>
        </w:rPr>
        <w:t>hoida ära elektrivõrgu läbilaskevõimsuse broneerimine mitteperspektiivsete</w:t>
      </w:r>
      <w:r w:rsidR="00581B66">
        <w:rPr>
          <w:rFonts w:ascii="Times New Roman" w:hAnsi="Times New Roman" w:cs="Times New Roman"/>
          <w:bCs/>
          <w:sz w:val="24"/>
          <w:szCs w:val="24"/>
        </w:rPr>
        <w:t>le</w:t>
      </w:r>
      <w:r w:rsidR="002566AD" w:rsidRPr="002566AD">
        <w:rPr>
          <w:rFonts w:ascii="Times New Roman" w:hAnsi="Times New Roman" w:cs="Times New Roman"/>
          <w:bCs/>
          <w:sz w:val="24"/>
          <w:szCs w:val="24"/>
        </w:rPr>
        <w:t xml:space="preserve"> liitumistele.</w:t>
      </w:r>
    </w:p>
    <w:p w14:paraId="1821947D" w14:textId="7DCFED74" w:rsidR="002566AD" w:rsidRDefault="002566AD" w:rsidP="00162E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Pr="002566AD">
        <w:rPr>
          <w:rFonts w:ascii="Times New Roman" w:hAnsi="Times New Roman" w:cs="Times New Roman"/>
          <w:bCs/>
          <w:sz w:val="24"/>
          <w:szCs w:val="24"/>
        </w:rPr>
        <w:t>agatise mittekohaldami</w:t>
      </w:r>
      <w:r>
        <w:rPr>
          <w:rFonts w:ascii="Times New Roman" w:hAnsi="Times New Roman" w:cs="Times New Roman"/>
          <w:bCs/>
          <w:sz w:val="24"/>
          <w:szCs w:val="24"/>
        </w:rPr>
        <w:t>ne</w:t>
      </w:r>
      <w:r w:rsidRPr="002566AD">
        <w:rPr>
          <w:rFonts w:ascii="Times New Roman" w:hAnsi="Times New Roman" w:cs="Times New Roman"/>
          <w:bCs/>
          <w:sz w:val="24"/>
          <w:szCs w:val="24"/>
        </w:rPr>
        <w:t xml:space="preserve"> ei laien</w:t>
      </w:r>
      <w:r>
        <w:rPr>
          <w:rFonts w:ascii="Times New Roman" w:hAnsi="Times New Roman" w:cs="Times New Roman"/>
          <w:bCs/>
          <w:sz w:val="24"/>
          <w:szCs w:val="24"/>
        </w:rPr>
        <w:t>e seega</w:t>
      </w:r>
      <w:r w:rsidRPr="002566AD">
        <w:rPr>
          <w:rFonts w:ascii="Times New Roman" w:hAnsi="Times New Roman" w:cs="Times New Roman"/>
          <w:bCs/>
          <w:sz w:val="24"/>
          <w:szCs w:val="24"/>
        </w:rPr>
        <w:t xml:space="preserve"> suletud jaotusvõrguettevõtjate liitumiste</w:t>
      </w:r>
      <w:r>
        <w:rPr>
          <w:rFonts w:ascii="Times New Roman" w:hAnsi="Times New Roman" w:cs="Times New Roman"/>
          <w:bCs/>
          <w:sz w:val="24"/>
          <w:szCs w:val="24"/>
        </w:rPr>
        <w:t>le</w:t>
      </w:r>
      <w:r w:rsidRPr="002566AD">
        <w:rPr>
          <w:rFonts w:ascii="Times New Roman" w:hAnsi="Times New Roman" w:cs="Times New Roman"/>
          <w:bCs/>
          <w:sz w:val="24"/>
          <w:szCs w:val="24"/>
        </w:rPr>
        <w:t xml:space="preserve"> tegevusloaga võrguettevõtjate</w:t>
      </w:r>
      <w:r>
        <w:rPr>
          <w:rFonts w:ascii="Times New Roman" w:hAnsi="Times New Roman" w:cs="Times New Roman"/>
          <w:bCs/>
          <w:sz w:val="24"/>
          <w:szCs w:val="24"/>
        </w:rPr>
        <w:t xml:space="preserve"> võrguga </w:t>
      </w:r>
      <w:r w:rsidR="00DE20CA">
        <w:rPr>
          <w:rFonts w:ascii="Times New Roman" w:hAnsi="Times New Roman" w:cs="Times New Roman"/>
          <w:bCs/>
          <w:sz w:val="24"/>
          <w:szCs w:val="24"/>
        </w:rPr>
        <w:t>s</w:t>
      </w:r>
      <w:r>
        <w:rPr>
          <w:rFonts w:ascii="Times New Roman" w:hAnsi="Times New Roman" w:cs="Times New Roman"/>
          <w:bCs/>
          <w:sz w:val="24"/>
          <w:szCs w:val="24"/>
        </w:rPr>
        <w:t>eetõttu, et</w:t>
      </w:r>
      <w:r w:rsidRPr="002566AD">
        <w:rPr>
          <w:rFonts w:ascii="Times New Roman" w:hAnsi="Times New Roman" w:cs="Times New Roman"/>
          <w:bCs/>
          <w:sz w:val="24"/>
          <w:szCs w:val="24"/>
        </w:rPr>
        <w:t xml:space="preserve"> see või</w:t>
      </w:r>
      <w:r w:rsidR="00DE20CA">
        <w:rPr>
          <w:rFonts w:ascii="Times New Roman" w:hAnsi="Times New Roman" w:cs="Times New Roman"/>
          <w:bCs/>
          <w:sz w:val="24"/>
          <w:szCs w:val="24"/>
        </w:rPr>
        <w:t>ks</w:t>
      </w:r>
      <w:r w:rsidRPr="002566AD">
        <w:rPr>
          <w:rFonts w:ascii="Times New Roman" w:hAnsi="Times New Roman" w:cs="Times New Roman"/>
          <w:bCs/>
          <w:sz w:val="24"/>
          <w:szCs w:val="24"/>
        </w:rPr>
        <w:t xml:space="preserve"> soodustada </w:t>
      </w:r>
      <w:r w:rsidR="00581B66">
        <w:rPr>
          <w:rFonts w:ascii="Times New Roman" w:hAnsi="Times New Roman" w:cs="Times New Roman"/>
          <w:bCs/>
          <w:sz w:val="24"/>
          <w:szCs w:val="24"/>
        </w:rPr>
        <w:t xml:space="preserve">sellise </w:t>
      </w:r>
      <w:r>
        <w:rPr>
          <w:rFonts w:ascii="Times New Roman" w:hAnsi="Times New Roman" w:cs="Times New Roman"/>
          <w:bCs/>
          <w:sz w:val="24"/>
          <w:szCs w:val="24"/>
        </w:rPr>
        <w:t>olukorra teket</w:t>
      </w:r>
      <w:r w:rsidRPr="002566AD">
        <w:rPr>
          <w:rFonts w:ascii="Times New Roman" w:hAnsi="Times New Roman" w:cs="Times New Roman"/>
          <w:bCs/>
          <w:sz w:val="24"/>
          <w:szCs w:val="24"/>
        </w:rPr>
        <w:t>, milles turuosalised esitavad liitumistaotluse suletud jaotusvõrguettevõtjana</w:t>
      </w:r>
      <w:r>
        <w:rPr>
          <w:rFonts w:ascii="Times New Roman" w:hAnsi="Times New Roman" w:cs="Times New Roman"/>
          <w:bCs/>
          <w:sz w:val="24"/>
          <w:szCs w:val="24"/>
        </w:rPr>
        <w:t xml:space="preserve"> (</w:t>
      </w:r>
      <w:r w:rsidRPr="002566AD">
        <w:rPr>
          <w:rFonts w:ascii="Times New Roman" w:hAnsi="Times New Roman" w:cs="Times New Roman"/>
          <w:bCs/>
          <w:sz w:val="24"/>
          <w:szCs w:val="24"/>
        </w:rPr>
        <w:t xml:space="preserve">mida ei ole </w:t>
      </w:r>
      <w:r w:rsidRPr="002566AD">
        <w:rPr>
          <w:rFonts w:ascii="Times New Roman" w:hAnsi="Times New Roman" w:cs="Times New Roman"/>
          <w:bCs/>
          <w:sz w:val="24"/>
          <w:szCs w:val="24"/>
        </w:rPr>
        <w:lastRenderedPageBreak/>
        <w:t>võrguettevõtjal taotluse vastuvõtmisel võimalik kontrollida</w:t>
      </w:r>
      <w:r>
        <w:rPr>
          <w:rFonts w:ascii="Times New Roman" w:hAnsi="Times New Roman" w:cs="Times New Roman"/>
          <w:bCs/>
          <w:sz w:val="24"/>
          <w:szCs w:val="24"/>
        </w:rPr>
        <w:t>)</w:t>
      </w:r>
      <w:r w:rsidRPr="002566AD">
        <w:rPr>
          <w:rFonts w:ascii="Times New Roman" w:hAnsi="Times New Roman" w:cs="Times New Roman"/>
          <w:bCs/>
          <w:sz w:val="24"/>
          <w:szCs w:val="24"/>
        </w:rPr>
        <w:t xml:space="preserve"> ning pärast liitumisprotsessi lõpuleviimist suletud jaotusvõrguettevõtjana tegevus lõpetatakse ja äritegevust jätkatakse elektritootjana, sest suletud jaotusvõrk võib </w:t>
      </w:r>
      <w:proofErr w:type="spellStart"/>
      <w:r w:rsidRPr="002566AD">
        <w:rPr>
          <w:rFonts w:ascii="Times New Roman" w:hAnsi="Times New Roman" w:cs="Times New Roman"/>
          <w:bCs/>
          <w:sz w:val="24"/>
          <w:szCs w:val="24"/>
        </w:rPr>
        <w:t>ELTS</w:t>
      </w:r>
      <w:r w:rsidR="00581B66">
        <w:rPr>
          <w:rFonts w:ascii="Times New Roman" w:hAnsi="Times New Roman" w:cs="Times New Roman"/>
          <w:bCs/>
          <w:sz w:val="24"/>
          <w:szCs w:val="24"/>
        </w:rPr>
        <w:t>i</w:t>
      </w:r>
      <w:proofErr w:type="spellEnd"/>
      <w:r w:rsidRPr="002566AD">
        <w:rPr>
          <w:rFonts w:ascii="Times New Roman" w:hAnsi="Times New Roman" w:cs="Times New Roman"/>
          <w:bCs/>
          <w:sz w:val="24"/>
          <w:szCs w:val="24"/>
        </w:rPr>
        <w:t xml:space="preserve"> § 66</w:t>
      </w:r>
      <w:r w:rsidRPr="002566AD">
        <w:rPr>
          <w:rFonts w:ascii="Times New Roman" w:hAnsi="Times New Roman" w:cs="Times New Roman"/>
          <w:bCs/>
          <w:sz w:val="24"/>
          <w:szCs w:val="24"/>
          <w:vertAlign w:val="superscript"/>
        </w:rPr>
        <w:t>1</w:t>
      </w:r>
      <w:r w:rsidRPr="002566AD">
        <w:rPr>
          <w:rFonts w:ascii="Times New Roman" w:hAnsi="Times New Roman" w:cs="Times New Roman"/>
          <w:bCs/>
          <w:sz w:val="24"/>
          <w:szCs w:val="24"/>
        </w:rPr>
        <w:t xml:space="preserve"> l</w:t>
      </w:r>
      <w:r w:rsidR="00581B66">
        <w:rPr>
          <w:rFonts w:ascii="Times New Roman" w:hAnsi="Times New Roman" w:cs="Times New Roman"/>
          <w:bCs/>
          <w:sz w:val="24"/>
          <w:szCs w:val="24"/>
        </w:rPr>
        <w:t>õike</w:t>
      </w:r>
      <w:r w:rsidRPr="002566AD">
        <w:rPr>
          <w:rFonts w:ascii="Times New Roman" w:hAnsi="Times New Roman" w:cs="Times New Roman"/>
          <w:bCs/>
          <w:sz w:val="24"/>
          <w:szCs w:val="24"/>
        </w:rPr>
        <w:t xml:space="preserve"> 3 alusel olla ka üliväike eraldatud võrk, milles võrguettevõtja ja elektritootja võib olla üks ja sama isik.</w:t>
      </w:r>
    </w:p>
    <w:p w14:paraId="2541EE66" w14:textId="77777777" w:rsidR="004E5DE7" w:rsidRDefault="004E5DE7">
      <w:pPr>
        <w:spacing w:after="0" w:line="240" w:lineRule="auto"/>
        <w:jc w:val="both"/>
        <w:rPr>
          <w:rFonts w:ascii="Times New Roman" w:hAnsi="Times New Roman" w:cs="Times New Roman"/>
          <w:bCs/>
          <w:sz w:val="24"/>
          <w:szCs w:val="24"/>
        </w:rPr>
      </w:pPr>
    </w:p>
    <w:p w14:paraId="03625C84" w14:textId="294B95D9" w:rsidR="002566AD" w:rsidRDefault="00581B66" w:rsidP="00162E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Välja jäetakse</w:t>
      </w:r>
      <w:r w:rsidR="002566AD">
        <w:rPr>
          <w:rFonts w:ascii="Times New Roman" w:hAnsi="Times New Roman" w:cs="Times New Roman"/>
          <w:bCs/>
          <w:sz w:val="24"/>
          <w:szCs w:val="24"/>
        </w:rPr>
        <w:t xml:space="preserve"> tekstiosa, mis vabastab </w:t>
      </w:r>
      <w:r w:rsidR="002566AD" w:rsidRPr="002566AD">
        <w:rPr>
          <w:rFonts w:ascii="Times New Roman" w:hAnsi="Times New Roman" w:cs="Times New Roman"/>
          <w:bCs/>
          <w:sz w:val="24"/>
          <w:szCs w:val="24"/>
        </w:rPr>
        <w:t>tootja võrguettevõtjale tagatise võimaldamise kohustusest olukorras, kus liitumistaotluse esitaja on tasunud vähemalt 70% liitumistasus</w:t>
      </w:r>
      <w:r w:rsidR="002566AD">
        <w:rPr>
          <w:rFonts w:ascii="Times New Roman" w:hAnsi="Times New Roman" w:cs="Times New Roman"/>
          <w:bCs/>
          <w:sz w:val="24"/>
          <w:szCs w:val="24"/>
        </w:rPr>
        <w:t xml:space="preserve">t. Samuti </w:t>
      </w:r>
      <w:r>
        <w:rPr>
          <w:rFonts w:ascii="Times New Roman" w:hAnsi="Times New Roman" w:cs="Times New Roman"/>
          <w:bCs/>
          <w:sz w:val="24"/>
          <w:szCs w:val="24"/>
        </w:rPr>
        <w:t>jäetakse välja</w:t>
      </w:r>
      <w:r w:rsidR="002566AD">
        <w:rPr>
          <w:rFonts w:ascii="Times New Roman" w:hAnsi="Times New Roman" w:cs="Times New Roman"/>
          <w:bCs/>
          <w:sz w:val="24"/>
          <w:szCs w:val="24"/>
        </w:rPr>
        <w:t xml:space="preserve"> tekstiosa, mis lubab </w:t>
      </w:r>
      <w:r w:rsidR="002566AD" w:rsidRPr="002566AD">
        <w:rPr>
          <w:rFonts w:ascii="Times New Roman" w:hAnsi="Times New Roman" w:cs="Times New Roman"/>
          <w:bCs/>
          <w:sz w:val="24"/>
          <w:szCs w:val="24"/>
        </w:rPr>
        <w:t>turuosalise</w:t>
      </w:r>
      <w:r>
        <w:rPr>
          <w:rFonts w:ascii="Times New Roman" w:hAnsi="Times New Roman" w:cs="Times New Roman"/>
          <w:bCs/>
          <w:sz w:val="24"/>
          <w:szCs w:val="24"/>
        </w:rPr>
        <w:t>l</w:t>
      </w:r>
      <w:r w:rsidR="002566AD" w:rsidRPr="002566AD">
        <w:rPr>
          <w:rFonts w:ascii="Times New Roman" w:hAnsi="Times New Roman" w:cs="Times New Roman"/>
          <w:bCs/>
          <w:sz w:val="24"/>
          <w:szCs w:val="24"/>
        </w:rPr>
        <w:t xml:space="preserve"> </w:t>
      </w:r>
      <w:r>
        <w:rPr>
          <w:rFonts w:ascii="Times New Roman" w:hAnsi="Times New Roman" w:cs="Times New Roman"/>
          <w:bCs/>
          <w:sz w:val="24"/>
          <w:szCs w:val="24"/>
        </w:rPr>
        <w:t>arvestada</w:t>
      </w:r>
      <w:r w:rsidR="002566AD" w:rsidRPr="002566AD">
        <w:rPr>
          <w:rFonts w:ascii="Times New Roman" w:hAnsi="Times New Roman" w:cs="Times New Roman"/>
          <w:bCs/>
          <w:sz w:val="24"/>
          <w:szCs w:val="24"/>
        </w:rPr>
        <w:t xml:space="preserve"> võimaldatud tagatist liitumistasu katteks juhul, kui turuosaline on alustanud liitumistaotluses märgitud tootmisseadmega elektrienergia tootmist, mille eelduseks on liitumislepingus ette nähtud tööde valmimine.</w:t>
      </w:r>
    </w:p>
    <w:p w14:paraId="75E43920" w14:textId="77777777" w:rsidR="00581B66" w:rsidRDefault="00581B66" w:rsidP="0000135F">
      <w:pPr>
        <w:spacing w:after="0" w:line="240" w:lineRule="auto"/>
        <w:jc w:val="both"/>
        <w:rPr>
          <w:rFonts w:ascii="Times New Roman" w:hAnsi="Times New Roman" w:cs="Times New Roman"/>
          <w:bCs/>
          <w:sz w:val="24"/>
          <w:szCs w:val="24"/>
        </w:rPr>
      </w:pPr>
    </w:p>
    <w:p w14:paraId="11C06980" w14:textId="4D1F2CBB" w:rsidR="002566AD" w:rsidRDefault="00262949"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12 </w:t>
      </w:r>
      <w:r>
        <w:rPr>
          <w:rFonts w:ascii="Times New Roman" w:hAnsi="Times New Roman" w:cs="Times New Roman"/>
          <w:bCs/>
          <w:sz w:val="24"/>
          <w:szCs w:val="24"/>
        </w:rPr>
        <w:t>lisatakse p</w:t>
      </w:r>
      <w:r w:rsidR="002566AD" w:rsidRPr="00C06765">
        <w:rPr>
          <w:rFonts w:ascii="Times New Roman" w:hAnsi="Times New Roman" w:cs="Times New Roman"/>
          <w:bCs/>
          <w:sz w:val="24"/>
          <w:szCs w:val="24"/>
        </w:rPr>
        <w:t>aragrahvi</w:t>
      </w:r>
      <w:r>
        <w:rPr>
          <w:rFonts w:ascii="Times New Roman" w:hAnsi="Times New Roman" w:cs="Times New Roman"/>
          <w:bCs/>
          <w:sz w:val="24"/>
          <w:szCs w:val="24"/>
        </w:rPr>
        <w:t xml:space="preserve"> 87</w:t>
      </w:r>
      <w:r>
        <w:rPr>
          <w:rFonts w:ascii="Times New Roman" w:hAnsi="Times New Roman" w:cs="Times New Roman"/>
          <w:bCs/>
          <w:sz w:val="24"/>
          <w:szCs w:val="24"/>
          <w:vertAlign w:val="superscript"/>
        </w:rPr>
        <w:t>1</w:t>
      </w:r>
      <w:r w:rsidR="002566AD" w:rsidRPr="00C06765">
        <w:rPr>
          <w:rFonts w:ascii="Times New Roman" w:hAnsi="Times New Roman" w:cs="Times New Roman"/>
          <w:bCs/>
          <w:sz w:val="24"/>
          <w:szCs w:val="24"/>
        </w:rPr>
        <w:t xml:space="preserve"> </w:t>
      </w:r>
      <w:r w:rsidR="002566AD" w:rsidRPr="00162E0E">
        <w:rPr>
          <w:rFonts w:ascii="Times New Roman" w:hAnsi="Times New Roman" w:cs="Times New Roman"/>
          <w:bCs/>
          <w:sz w:val="24"/>
          <w:szCs w:val="24"/>
        </w:rPr>
        <w:t>lõige 1</w:t>
      </w:r>
      <w:r w:rsidR="002566AD" w:rsidRPr="00162E0E">
        <w:rPr>
          <w:rFonts w:ascii="Times New Roman" w:hAnsi="Times New Roman" w:cs="Times New Roman"/>
          <w:bCs/>
          <w:sz w:val="24"/>
          <w:szCs w:val="24"/>
          <w:vertAlign w:val="superscript"/>
        </w:rPr>
        <w:t>1</w:t>
      </w:r>
      <w:r w:rsidR="002566AD">
        <w:rPr>
          <w:rFonts w:ascii="Times New Roman" w:hAnsi="Times New Roman" w:cs="Times New Roman"/>
          <w:bCs/>
          <w:sz w:val="24"/>
          <w:szCs w:val="24"/>
        </w:rPr>
        <w:t xml:space="preserve">, millega antakse </w:t>
      </w:r>
      <w:r w:rsidR="002566AD" w:rsidRPr="002566AD">
        <w:rPr>
          <w:rFonts w:ascii="Times New Roman" w:hAnsi="Times New Roman" w:cs="Times New Roman"/>
          <w:bCs/>
          <w:sz w:val="24"/>
          <w:szCs w:val="24"/>
        </w:rPr>
        <w:t>põhivõrguettevõtjal</w:t>
      </w:r>
      <w:r w:rsidR="002566AD">
        <w:rPr>
          <w:rFonts w:ascii="Times New Roman" w:hAnsi="Times New Roman" w:cs="Times New Roman"/>
          <w:bCs/>
          <w:sz w:val="24"/>
          <w:szCs w:val="24"/>
        </w:rPr>
        <w:t>e</w:t>
      </w:r>
      <w:r w:rsidR="002566AD" w:rsidRPr="002566AD">
        <w:rPr>
          <w:rFonts w:ascii="Times New Roman" w:hAnsi="Times New Roman" w:cs="Times New Roman"/>
          <w:bCs/>
          <w:sz w:val="24"/>
          <w:szCs w:val="24"/>
        </w:rPr>
        <w:t xml:space="preserve"> või tegevusloaga jaotusvõrguettevõtjal</w:t>
      </w:r>
      <w:r w:rsidR="002566AD">
        <w:rPr>
          <w:rFonts w:ascii="Times New Roman" w:hAnsi="Times New Roman" w:cs="Times New Roman"/>
          <w:bCs/>
          <w:sz w:val="24"/>
          <w:szCs w:val="24"/>
        </w:rPr>
        <w:t xml:space="preserve">e </w:t>
      </w:r>
      <w:r w:rsidR="002566AD" w:rsidRPr="002566AD">
        <w:rPr>
          <w:rFonts w:ascii="Times New Roman" w:hAnsi="Times New Roman" w:cs="Times New Roman"/>
          <w:bCs/>
          <w:sz w:val="24"/>
          <w:szCs w:val="24"/>
        </w:rPr>
        <w:t>õigus üles öelda</w:t>
      </w:r>
      <w:r w:rsidR="002566AD">
        <w:rPr>
          <w:rFonts w:ascii="Times New Roman" w:hAnsi="Times New Roman" w:cs="Times New Roman"/>
          <w:bCs/>
          <w:sz w:val="24"/>
          <w:szCs w:val="24"/>
        </w:rPr>
        <w:t xml:space="preserve"> </w:t>
      </w:r>
      <w:r w:rsidR="002566AD" w:rsidRPr="002566AD">
        <w:rPr>
          <w:rFonts w:ascii="Times New Roman" w:hAnsi="Times New Roman" w:cs="Times New Roman"/>
          <w:bCs/>
          <w:sz w:val="24"/>
          <w:szCs w:val="24"/>
        </w:rPr>
        <w:t xml:space="preserve">sõlmitud liitumislepingus kokkulepitud tootmisvõimsus ulatuses, mis võetakse tootmisseadme ühendamiseks, </w:t>
      </w:r>
      <w:r w:rsidR="002C48FE">
        <w:rPr>
          <w:rFonts w:ascii="Times New Roman" w:hAnsi="Times New Roman" w:cs="Times New Roman"/>
          <w:bCs/>
          <w:sz w:val="24"/>
          <w:szCs w:val="24"/>
        </w:rPr>
        <w:t xml:space="preserve">kuid </w:t>
      </w:r>
      <w:r w:rsidR="002566AD" w:rsidRPr="002566AD">
        <w:rPr>
          <w:rFonts w:ascii="Times New Roman" w:hAnsi="Times New Roman" w:cs="Times New Roman"/>
          <w:bCs/>
          <w:sz w:val="24"/>
          <w:szCs w:val="24"/>
        </w:rPr>
        <w:t>mille liitumine ei realiseeru.</w:t>
      </w:r>
      <w:r w:rsidR="00DD10DB">
        <w:rPr>
          <w:rFonts w:ascii="Times New Roman" w:hAnsi="Times New Roman" w:cs="Times New Roman"/>
          <w:bCs/>
          <w:sz w:val="24"/>
          <w:szCs w:val="24"/>
        </w:rPr>
        <w:t xml:space="preserve"> Kuigi selliseid olukordi, kus on põhjendamatult suures ulatuses kasutamata võrguressurssi</w:t>
      </w:r>
      <w:r w:rsidR="00C5288A">
        <w:rPr>
          <w:rFonts w:ascii="Times New Roman" w:hAnsi="Times New Roman" w:cs="Times New Roman"/>
          <w:bCs/>
          <w:sz w:val="24"/>
          <w:szCs w:val="24"/>
        </w:rPr>
        <w:t>,</w:t>
      </w:r>
      <w:r w:rsidR="00DD10DB">
        <w:rPr>
          <w:rFonts w:ascii="Times New Roman" w:hAnsi="Times New Roman" w:cs="Times New Roman"/>
          <w:bCs/>
          <w:sz w:val="24"/>
          <w:szCs w:val="24"/>
        </w:rPr>
        <w:t xml:space="preserve"> ei teki võrguettevõtjate hoolsuskohustuse</w:t>
      </w:r>
      <w:r w:rsidR="00C5288A">
        <w:rPr>
          <w:rFonts w:ascii="Times New Roman" w:hAnsi="Times New Roman" w:cs="Times New Roman"/>
          <w:bCs/>
          <w:sz w:val="24"/>
          <w:szCs w:val="24"/>
        </w:rPr>
        <w:t xml:space="preserve"> tõttu palju</w:t>
      </w:r>
      <w:r w:rsidR="00DD10DB">
        <w:rPr>
          <w:rFonts w:ascii="Times New Roman" w:hAnsi="Times New Roman" w:cs="Times New Roman"/>
          <w:bCs/>
          <w:sz w:val="24"/>
          <w:szCs w:val="24"/>
        </w:rPr>
        <w:t xml:space="preserve">, on õigusselguse jaoks vaja </w:t>
      </w:r>
      <w:r w:rsidR="00C5288A">
        <w:rPr>
          <w:rFonts w:ascii="Times New Roman" w:hAnsi="Times New Roman" w:cs="Times New Roman"/>
          <w:bCs/>
          <w:sz w:val="24"/>
          <w:szCs w:val="24"/>
        </w:rPr>
        <w:t>määrat</w:t>
      </w:r>
      <w:r w:rsidR="004E5DE7">
        <w:rPr>
          <w:rFonts w:ascii="Times New Roman" w:hAnsi="Times New Roman" w:cs="Times New Roman"/>
          <w:bCs/>
          <w:sz w:val="24"/>
          <w:szCs w:val="24"/>
        </w:rPr>
        <w:t>a</w:t>
      </w:r>
      <w:r w:rsidR="00C5288A">
        <w:rPr>
          <w:rFonts w:ascii="Times New Roman" w:hAnsi="Times New Roman" w:cs="Times New Roman"/>
          <w:bCs/>
          <w:sz w:val="24"/>
          <w:szCs w:val="24"/>
        </w:rPr>
        <w:t xml:space="preserve"> võimalused </w:t>
      </w:r>
      <w:r w:rsidR="00DD10DB">
        <w:rPr>
          <w:rFonts w:ascii="Times New Roman" w:hAnsi="Times New Roman" w:cs="Times New Roman"/>
          <w:bCs/>
          <w:sz w:val="24"/>
          <w:szCs w:val="24"/>
        </w:rPr>
        <w:t>sellises olukorras toimimiseks.</w:t>
      </w:r>
    </w:p>
    <w:p w14:paraId="27D7819D" w14:textId="77777777" w:rsidR="004E5DE7" w:rsidRDefault="004E5DE7">
      <w:pPr>
        <w:spacing w:after="0" w:line="240" w:lineRule="auto"/>
        <w:jc w:val="both"/>
        <w:rPr>
          <w:rFonts w:ascii="Times New Roman" w:hAnsi="Times New Roman" w:cs="Times New Roman"/>
          <w:bCs/>
          <w:sz w:val="24"/>
          <w:szCs w:val="24"/>
        </w:rPr>
      </w:pPr>
    </w:p>
    <w:p w14:paraId="248B714D" w14:textId="11AE8E5F" w:rsidR="00D35E97" w:rsidRPr="00D35E97" w:rsidRDefault="00262949"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13 </w:t>
      </w:r>
      <w:r>
        <w:rPr>
          <w:rFonts w:ascii="Times New Roman" w:hAnsi="Times New Roman" w:cs="Times New Roman"/>
          <w:bCs/>
          <w:sz w:val="24"/>
          <w:szCs w:val="24"/>
        </w:rPr>
        <w:t xml:space="preserve"> täiendatakse p</w:t>
      </w:r>
      <w:r w:rsidR="002566AD" w:rsidRPr="00C06765">
        <w:rPr>
          <w:rFonts w:ascii="Times New Roman" w:hAnsi="Times New Roman" w:cs="Times New Roman"/>
          <w:bCs/>
          <w:sz w:val="24"/>
          <w:szCs w:val="24"/>
        </w:rPr>
        <w:t>aragrahvi</w:t>
      </w:r>
      <w:r>
        <w:rPr>
          <w:rFonts w:ascii="Times New Roman" w:hAnsi="Times New Roman" w:cs="Times New Roman"/>
          <w:bCs/>
          <w:sz w:val="24"/>
          <w:szCs w:val="24"/>
        </w:rPr>
        <w:t xml:space="preserve"> 87</w:t>
      </w:r>
      <w:r>
        <w:rPr>
          <w:rFonts w:ascii="Times New Roman" w:hAnsi="Times New Roman" w:cs="Times New Roman"/>
          <w:bCs/>
          <w:sz w:val="24"/>
          <w:szCs w:val="24"/>
          <w:vertAlign w:val="superscript"/>
        </w:rPr>
        <w:t>1</w:t>
      </w:r>
      <w:r w:rsidR="002566AD" w:rsidRPr="00C06765">
        <w:rPr>
          <w:rFonts w:ascii="Times New Roman" w:hAnsi="Times New Roman" w:cs="Times New Roman"/>
          <w:bCs/>
          <w:sz w:val="24"/>
          <w:szCs w:val="24"/>
        </w:rPr>
        <w:t xml:space="preserve"> </w:t>
      </w:r>
      <w:r w:rsidR="002566AD" w:rsidRPr="00162E0E">
        <w:rPr>
          <w:rFonts w:ascii="Times New Roman" w:hAnsi="Times New Roman" w:cs="Times New Roman"/>
          <w:bCs/>
          <w:sz w:val="24"/>
          <w:szCs w:val="24"/>
        </w:rPr>
        <w:t>lõiget 3</w:t>
      </w:r>
      <w:r w:rsidR="002566AD">
        <w:rPr>
          <w:rFonts w:ascii="Times New Roman" w:hAnsi="Times New Roman" w:cs="Times New Roman"/>
          <w:bCs/>
          <w:sz w:val="24"/>
          <w:szCs w:val="24"/>
        </w:rPr>
        <w:t xml:space="preserve">, sest praktikas </w:t>
      </w:r>
      <w:r w:rsidR="002566AD" w:rsidRPr="002566AD">
        <w:rPr>
          <w:rFonts w:ascii="Times New Roman" w:hAnsi="Times New Roman" w:cs="Times New Roman"/>
          <w:bCs/>
          <w:sz w:val="24"/>
          <w:szCs w:val="24"/>
        </w:rPr>
        <w:t>on osutunud probleemiks, et finantsasutuse kontserni kuuluvad Eestis tegutsevad filiaalid ei vasta lõikes</w:t>
      </w:r>
      <w:r w:rsidR="002566AD">
        <w:rPr>
          <w:rFonts w:ascii="Times New Roman" w:hAnsi="Times New Roman" w:cs="Times New Roman"/>
          <w:bCs/>
          <w:sz w:val="24"/>
          <w:szCs w:val="24"/>
        </w:rPr>
        <w:t xml:space="preserve"> seni</w:t>
      </w:r>
      <w:r w:rsidR="002566AD" w:rsidRPr="002566AD">
        <w:rPr>
          <w:rFonts w:ascii="Times New Roman" w:hAnsi="Times New Roman" w:cs="Times New Roman"/>
          <w:bCs/>
          <w:sz w:val="24"/>
          <w:szCs w:val="24"/>
        </w:rPr>
        <w:t xml:space="preserve"> sätestatud tingimustele,</w:t>
      </w:r>
      <w:r w:rsidR="002566AD">
        <w:rPr>
          <w:rFonts w:ascii="Times New Roman" w:hAnsi="Times New Roman" w:cs="Times New Roman"/>
          <w:bCs/>
          <w:sz w:val="24"/>
          <w:szCs w:val="24"/>
        </w:rPr>
        <w:t xml:space="preserve"> kuigi nende </w:t>
      </w:r>
      <w:r w:rsidR="002566AD" w:rsidRPr="002566AD">
        <w:rPr>
          <w:rFonts w:ascii="Times New Roman" w:hAnsi="Times New Roman" w:cs="Times New Roman"/>
          <w:bCs/>
          <w:sz w:val="24"/>
          <w:szCs w:val="24"/>
        </w:rPr>
        <w:t>emaettevõtted vastavad investeerimisjärgu krediidireitingu nõudele.</w:t>
      </w:r>
      <w:r w:rsidR="002566AD">
        <w:rPr>
          <w:rFonts w:ascii="Times New Roman" w:hAnsi="Times New Roman" w:cs="Times New Roman"/>
          <w:bCs/>
          <w:sz w:val="24"/>
          <w:szCs w:val="24"/>
        </w:rPr>
        <w:t xml:space="preserve"> Seega täiendatakse sätet </w:t>
      </w:r>
      <w:r w:rsidR="002566AD" w:rsidRPr="002566AD">
        <w:rPr>
          <w:rFonts w:ascii="Times New Roman" w:hAnsi="Times New Roman" w:cs="Times New Roman"/>
          <w:bCs/>
          <w:sz w:val="24"/>
          <w:szCs w:val="24"/>
        </w:rPr>
        <w:t>viisil, mis võimaldaks aktsepteerida liitumistaotluse esitanud turuosalisele väljastatud garantiikirja</w:t>
      </w:r>
      <w:r w:rsidR="00C5288A">
        <w:rPr>
          <w:rFonts w:ascii="Times New Roman" w:hAnsi="Times New Roman" w:cs="Times New Roman"/>
          <w:bCs/>
          <w:sz w:val="24"/>
          <w:szCs w:val="24"/>
        </w:rPr>
        <w:t>,</w:t>
      </w:r>
      <w:r w:rsidR="002566AD" w:rsidRPr="002566AD">
        <w:rPr>
          <w:rFonts w:ascii="Times New Roman" w:hAnsi="Times New Roman" w:cs="Times New Roman"/>
          <w:bCs/>
          <w:sz w:val="24"/>
          <w:szCs w:val="24"/>
        </w:rPr>
        <w:t xml:space="preserve"> kui Eestis tegutsev finantsasutus kuulub emaettevõte kontserni, mis vastab sätestatud krediidiasutuse tingimustele.</w:t>
      </w:r>
    </w:p>
    <w:p w14:paraId="67804282" w14:textId="77777777" w:rsidR="00C5288A" w:rsidRDefault="00C5288A" w:rsidP="0000135F">
      <w:pPr>
        <w:spacing w:after="0" w:line="240" w:lineRule="auto"/>
        <w:jc w:val="both"/>
        <w:rPr>
          <w:rFonts w:ascii="Times New Roman" w:hAnsi="Times New Roman" w:cs="Times New Roman"/>
          <w:bCs/>
          <w:sz w:val="24"/>
          <w:szCs w:val="24"/>
        </w:rPr>
      </w:pPr>
    </w:p>
    <w:p w14:paraId="334A388E" w14:textId="746F2F84" w:rsidR="00B52E38" w:rsidRDefault="002566AD" w:rsidP="00162E0E">
      <w:pPr>
        <w:spacing w:after="0" w:line="240" w:lineRule="auto"/>
        <w:jc w:val="both"/>
        <w:rPr>
          <w:rFonts w:ascii="Times New Roman" w:hAnsi="Times New Roman" w:cs="Times New Roman"/>
          <w:bCs/>
          <w:sz w:val="24"/>
          <w:szCs w:val="24"/>
        </w:rPr>
      </w:pPr>
      <w:r w:rsidRPr="00C06765">
        <w:rPr>
          <w:rFonts w:ascii="Times New Roman" w:hAnsi="Times New Roman" w:cs="Times New Roman"/>
          <w:bCs/>
          <w:sz w:val="24"/>
          <w:szCs w:val="24"/>
        </w:rPr>
        <w:t xml:space="preserve">Paragrahvi </w:t>
      </w:r>
      <w:r w:rsidRPr="00162E0E">
        <w:rPr>
          <w:rFonts w:ascii="Times New Roman" w:hAnsi="Times New Roman" w:cs="Times New Roman"/>
          <w:bCs/>
          <w:sz w:val="24"/>
          <w:szCs w:val="24"/>
        </w:rPr>
        <w:t>lõiget 4</w:t>
      </w:r>
      <w:r>
        <w:rPr>
          <w:rFonts w:ascii="Times New Roman" w:hAnsi="Times New Roman" w:cs="Times New Roman"/>
          <w:bCs/>
          <w:sz w:val="24"/>
          <w:szCs w:val="24"/>
        </w:rPr>
        <w:t xml:space="preserve"> täpsustatakse, et tagada </w:t>
      </w:r>
      <w:r w:rsidR="00DE20CA">
        <w:rPr>
          <w:rFonts w:ascii="Times New Roman" w:hAnsi="Times New Roman" w:cs="Times New Roman"/>
          <w:bCs/>
          <w:sz w:val="24"/>
          <w:szCs w:val="24"/>
        </w:rPr>
        <w:t>õigusselgus</w:t>
      </w:r>
      <w:r>
        <w:rPr>
          <w:rFonts w:ascii="Times New Roman" w:hAnsi="Times New Roman" w:cs="Times New Roman"/>
          <w:bCs/>
          <w:sz w:val="24"/>
          <w:szCs w:val="24"/>
        </w:rPr>
        <w:t xml:space="preserve">. </w:t>
      </w:r>
      <w:r w:rsidR="00DE20CA">
        <w:rPr>
          <w:rFonts w:ascii="Times New Roman" w:hAnsi="Times New Roman" w:cs="Times New Roman"/>
          <w:bCs/>
          <w:sz w:val="24"/>
          <w:szCs w:val="24"/>
        </w:rPr>
        <w:t xml:space="preserve">Uue sõnastuse järgi ei lühenda võrguettevõtja </w:t>
      </w:r>
      <w:r w:rsidR="00DE20CA" w:rsidRPr="00DE20CA">
        <w:rPr>
          <w:rFonts w:ascii="Times New Roman" w:hAnsi="Times New Roman" w:cs="Times New Roman"/>
          <w:bCs/>
          <w:sz w:val="24"/>
          <w:szCs w:val="24"/>
        </w:rPr>
        <w:t>tööde ennetähtaegne valmimine liitujale lepingu sõlmimisel eeldatavat tootmisseadme ehitamise ja võrguga ühendamise tähtaega.</w:t>
      </w:r>
    </w:p>
    <w:p w14:paraId="33812548" w14:textId="77777777" w:rsidR="004E5DE7" w:rsidRDefault="004E5DE7">
      <w:pPr>
        <w:spacing w:after="0" w:line="240" w:lineRule="auto"/>
        <w:jc w:val="both"/>
        <w:rPr>
          <w:rFonts w:ascii="Times New Roman" w:hAnsi="Times New Roman" w:cs="Times New Roman"/>
          <w:bCs/>
          <w:sz w:val="24"/>
          <w:szCs w:val="24"/>
        </w:rPr>
      </w:pPr>
    </w:p>
    <w:p w14:paraId="1829EC3E" w14:textId="0284664F" w:rsidR="00B52E38" w:rsidRDefault="00262949"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14 </w:t>
      </w:r>
      <w:r>
        <w:rPr>
          <w:rFonts w:ascii="Times New Roman" w:hAnsi="Times New Roman" w:cs="Times New Roman"/>
          <w:bCs/>
          <w:sz w:val="24"/>
          <w:szCs w:val="24"/>
        </w:rPr>
        <w:t>lisatakse p</w:t>
      </w:r>
      <w:r w:rsidR="00B52E38" w:rsidRPr="00C06765">
        <w:rPr>
          <w:rFonts w:ascii="Times New Roman" w:hAnsi="Times New Roman" w:cs="Times New Roman"/>
          <w:bCs/>
          <w:sz w:val="24"/>
          <w:szCs w:val="24"/>
        </w:rPr>
        <w:t xml:space="preserve">aragrahvi </w:t>
      </w:r>
      <w:r w:rsidR="006A25B6">
        <w:rPr>
          <w:rFonts w:ascii="Times New Roman" w:hAnsi="Times New Roman" w:cs="Times New Roman"/>
          <w:bCs/>
          <w:sz w:val="24"/>
          <w:szCs w:val="24"/>
        </w:rPr>
        <w:t>87</w:t>
      </w:r>
      <w:r w:rsidR="006A25B6">
        <w:rPr>
          <w:rFonts w:ascii="Times New Roman" w:hAnsi="Times New Roman" w:cs="Times New Roman"/>
          <w:bCs/>
          <w:sz w:val="24"/>
          <w:szCs w:val="24"/>
          <w:vertAlign w:val="superscript"/>
        </w:rPr>
        <w:t>1</w:t>
      </w:r>
      <w:r w:rsidR="006A25B6">
        <w:rPr>
          <w:rFonts w:ascii="Times New Roman" w:hAnsi="Times New Roman" w:cs="Times New Roman"/>
          <w:bCs/>
          <w:sz w:val="24"/>
          <w:szCs w:val="24"/>
        </w:rPr>
        <w:t xml:space="preserve"> </w:t>
      </w:r>
      <w:r w:rsidR="00B52E38" w:rsidRPr="00162E0E">
        <w:rPr>
          <w:rFonts w:ascii="Times New Roman" w:hAnsi="Times New Roman" w:cs="Times New Roman"/>
          <w:bCs/>
          <w:sz w:val="24"/>
          <w:szCs w:val="24"/>
        </w:rPr>
        <w:t xml:space="preserve">lõige </w:t>
      </w:r>
      <w:r w:rsidR="00B52E38" w:rsidRPr="006A25B6">
        <w:rPr>
          <w:rFonts w:ascii="Times New Roman" w:hAnsi="Times New Roman" w:cs="Times New Roman"/>
          <w:bCs/>
          <w:sz w:val="24"/>
          <w:szCs w:val="24"/>
        </w:rPr>
        <w:t>4</w:t>
      </w:r>
      <w:r w:rsidR="00B52E38" w:rsidRPr="00BC1422">
        <w:rPr>
          <w:rFonts w:ascii="Times New Roman" w:hAnsi="Times New Roman" w:cs="Times New Roman"/>
          <w:bCs/>
          <w:sz w:val="24"/>
          <w:szCs w:val="24"/>
          <w:vertAlign w:val="superscript"/>
        </w:rPr>
        <w:t>1</w:t>
      </w:r>
      <w:r w:rsidR="00B52E38" w:rsidRPr="00BC1422">
        <w:rPr>
          <w:rFonts w:ascii="Times New Roman" w:hAnsi="Times New Roman" w:cs="Times New Roman"/>
          <w:bCs/>
          <w:sz w:val="24"/>
          <w:szCs w:val="24"/>
        </w:rPr>
        <w:t>,</w:t>
      </w:r>
      <w:r w:rsidR="00B52E38">
        <w:rPr>
          <w:rFonts w:ascii="Times New Roman" w:hAnsi="Times New Roman" w:cs="Times New Roman"/>
          <w:bCs/>
          <w:sz w:val="24"/>
          <w:szCs w:val="24"/>
        </w:rPr>
        <w:t xml:space="preserve"> millega võimaldatakse päikesepaneelide paigaldamiseks ja tootmise alustamiseks ette nähtud perioodi liitumistaotluse alusel pikenda</w:t>
      </w:r>
      <w:r w:rsidR="00C5288A">
        <w:rPr>
          <w:rFonts w:ascii="Times New Roman" w:hAnsi="Times New Roman" w:cs="Times New Roman"/>
          <w:bCs/>
          <w:sz w:val="24"/>
          <w:szCs w:val="24"/>
        </w:rPr>
        <w:t>da</w:t>
      </w:r>
      <w:r w:rsidR="00B52E38">
        <w:rPr>
          <w:rFonts w:ascii="Times New Roman" w:hAnsi="Times New Roman" w:cs="Times New Roman"/>
          <w:bCs/>
          <w:sz w:val="24"/>
          <w:szCs w:val="24"/>
        </w:rPr>
        <w:t xml:space="preserve"> kuni kolme aastani, kui </w:t>
      </w:r>
      <w:r w:rsidR="004E5DE7">
        <w:rPr>
          <w:rFonts w:ascii="Times New Roman" w:hAnsi="Times New Roman" w:cs="Times New Roman"/>
          <w:bCs/>
          <w:sz w:val="24"/>
          <w:szCs w:val="24"/>
        </w:rPr>
        <w:t xml:space="preserve">nende </w:t>
      </w:r>
      <w:r w:rsidR="00B52E38">
        <w:rPr>
          <w:rFonts w:ascii="Times New Roman" w:hAnsi="Times New Roman" w:cs="Times New Roman"/>
          <w:bCs/>
          <w:sz w:val="24"/>
          <w:szCs w:val="24"/>
        </w:rPr>
        <w:t xml:space="preserve">paigaldamine on seotud ehitise valmimise tähtajaga. </w:t>
      </w:r>
      <w:r w:rsidR="004415D3">
        <w:rPr>
          <w:rFonts w:ascii="Times New Roman" w:hAnsi="Times New Roman" w:cs="Times New Roman"/>
          <w:bCs/>
          <w:sz w:val="24"/>
          <w:szCs w:val="24"/>
        </w:rPr>
        <w:t xml:space="preserve">Sätte lisamise eesmärk ei ole võimaldada igasuguse ehitusprojekti viibimisega lükata päikesepaneelide kasutuselevõtmise tähtaega edasi, vaid </w:t>
      </w:r>
      <w:r w:rsidR="00122046">
        <w:rPr>
          <w:rFonts w:ascii="Times New Roman" w:hAnsi="Times New Roman" w:cs="Times New Roman"/>
          <w:bCs/>
          <w:sz w:val="24"/>
          <w:szCs w:val="24"/>
        </w:rPr>
        <w:t>üksnes</w:t>
      </w:r>
      <w:r w:rsidR="004415D3">
        <w:rPr>
          <w:rFonts w:ascii="Times New Roman" w:hAnsi="Times New Roman" w:cs="Times New Roman"/>
          <w:bCs/>
          <w:sz w:val="24"/>
          <w:szCs w:val="24"/>
        </w:rPr>
        <w:t xml:space="preserve"> põhjendatud juhtudeks, n</w:t>
      </w:r>
      <w:r w:rsidR="00B52E38">
        <w:rPr>
          <w:rFonts w:ascii="Times New Roman" w:hAnsi="Times New Roman" w:cs="Times New Roman"/>
          <w:bCs/>
          <w:sz w:val="24"/>
          <w:szCs w:val="24"/>
        </w:rPr>
        <w:t xml:space="preserve">äiteks kui </w:t>
      </w:r>
      <w:r w:rsidR="004415D3">
        <w:rPr>
          <w:rFonts w:ascii="Times New Roman" w:hAnsi="Times New Roman" w:cs="Times New Roman"/>
          <w:bCs/>
          <w:sz w:val="24"/>
          <w:szCs w:val="24"/>
        </w:rPr>
        <w:t xml:space="preserve">selle </w:t>
      </w:r>
      <w:r w:rsidR="00B52E38">
        <w:rPr>
          <w:rFonts w:ascii="Times New Roman" w:hAnsi="Times New Roman" w:cs="Times New Roman"/>
          <w:bCs/>
          <w:sz w:val="24"/>
          <w:szCs w:val="24"/>
        </w:rPr>
        <w:t>hoone, mille katusele on ette nähtud päikesepaneelid</w:t>
      </w:r>
      <w:r w:rsidR="004415D3">
        <w:rPr>
          <w:rFonts w:ascii="Times New Roman" w:hAnsi="Times New Roman" w:cs="Times New Roman"/>
          <w:bCs/>
          <w:sz w:val="24"/>
          <w:szCs w:val="24"/>
        </w:rPr>
        <w:t>e paigaldamine, eh</w:t>
      </w:r>
      <w:r w:rsidR="00B52E38">
        <w:rPr>
          <w:rFonts w:ascii="Times New Roman" w:hAnsi="Times New Roman" w:cs="Times New Roman"/>
          <w:bCs/>
          <w:sz w:val="24"/>
          <w:szCs w:val="24"/>
        </w:rPr>
        <w:t>itus</w:t>
      </w:r>
      <w:r w:rsidR="00C5288A">
        <w:rPr>
          <w:rFonts w:ascii="Times New Roman" w:hAnsi="Times New Roman" w:cs="Times New Roman"/>
          <w:bCs/>
          <w:sz w:val="24"/>
          <w:szCs w:val="24"/>
        </w:rPr>
        <w:t>t</w:t>
      </w:r>
      <w:r w:rsidR="00B52E38">
        <w:rPr>
          <w:rFonts w:ascii="Times New Roman" w:hAnsi="Times New Roman" w:cs="Times New Roman"/>
          <w:bCs/>
          <w:sz w:val="24"/>
          <w:szCs w:val="24"/>
        </w:rPr>
        <w:t xml:space="preserve"> ei ole </w:t>
      </w:r>
      <w:r w:rsidR="00C5288A">
        <w:rPr>
          <w:rFonts w:ascii="Times New Roman" w:hAnsi="Times New Roman" w:cs="Times New Roman"/>
          <w:bCs/>
          <w:sz w:val="24"/>
          <w:szCs w:val="24"/>
        </w:rPr>
        <w:t>võimalik lõpetada</w:t>
      </w:r>
      <w:r w:rsidR="00B52E38">
        <w:rPr>
          <w:rFonts w:ascii="Times New Roman" w:hAnsi="Times New Roman" w:cs="Times New Roman"/>
          <w:bCs/>
          <w:sz w:val="24"/>
          <w:szCs w:val="24"/>
        </w:rPr>
        <w:t xml:space="preserve"> ühe aasta jooksul.</w:t>
      </w:r>
    </w:p>
    <w:p w14:paraId="1F1862B5" w14:textId="390712B4" w:rsidR="00BC1422" w:rsidRDefault="00BC1422" w:rsidP="00162E0E">
      <w:pPr>
        <w:spacing w:after="0" w:line="240" w:lineRule="auto"/>
        <w:jc w:val="both"/>
        <w:rPr>
          <w:rFonts w:ascii="Times New Roman" w:hAnsi="Times New Roman" w:cs="Times New Roman"/>
          <w:bCs/>
          <w:sz w:val="24"/>
          <w:szCs w:val="24"/>
        </w:rPr>
      </w:pPr>
    </w:p>
    <w:p w14:paraId="41366B28" w14:textId="7E00A6B1" w:rsidR="00BC1422" w:rsidRPr="00BC1422" w:rsidRDefault="00BC1422" w:rsidP="00162E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Paragrahvi lõike 4</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lisamisega määratakse kindlaks maksimaalne võimalik ajapikendus, mida on põhjendatud taotluse korral võimalik tootmise alustamiseks saada.</w:t>
      </w:r>
    </w:p>
    <w:p w14:paraId="4B1E9F27" w14:textId="77777777" w:rsidR="00C5288A" w:rsidRDefault="00C5288A" w:rsidP="0000135F">
      <w:pPr>
        <w:spacing w:after="0" w:line="240" w:lineRule="auto"/>
        <w:jc w:val="both"/>
        <w:rPr>
          <w:rFonts w:ascii="Times New Roman" w:hAnsi="Times New Roman" w:cs="Times New Roman"/>
          <w:bCs/>
          <w:sz w:val="24"/>
          <w:szCs w:val="24"/>
        </w:rPr>
      </w:pPr>
    </w:p>
    <w:p w14:paraId="52C47F4C" w14:textId="54D90419" w:rsidR="002566AD" w:rsidRDefault="006A25B6"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15 </w:t>
      </w:r>
      <w:r>
        <w:rPr>
          <w:rFonts w:ascii="Times New Roman" w:hAnsi="Times New Roman" w:cs="Times New Roman"/>
          <w:bCs/>
          <w:sz w:val="24"/>
          <w:szCs w:val="24"/>
        </w:rPr>
        <w:t>muudetakse p</w:t>
      </w:r>
      <w:r w:rsidR="00DE20CA" w:rsidRPr="00C06765">
        <w:rPr>
          <w:rFonts w:ascii="Times New Roman" w:hAnsi="Times New Roman" w:cs="Times New Roman"/>
          <w:bCs/>
          <w:sz w:val="24"/>
          <w:szCs w:val="24"/>
        </w:rPr>
        <w:t>aragrahv</w:t>
      </w:r>
      <w:r w:rsidR="00A623FA">
        <w:rPr>
          <w:rFonts w:ascii="Times New Roman" w:hAnsi="Times New Roman" w:cs="Times New Roman"/>
          <w:bCs/>
          <w:sz w:val="24"/>
          <w:szCs w:val="24"/>
        </w:rPr>
        <w:t>i</w:t>
      </w:r>
      <w:r>
        <w:rPr>
          <w:rFonts w:ascii="Times New Roman" w:hAnsi="Times New Roman" w:cs="Times New Roman"/>
          <w:bCs/>
          <w:sz w:val="24"/>
          <w:szCs w:val="24"/>
        </w:rPr>
        <w:t xml:space="preserve"> </w:t>
      </w:r>
      <w:r w:rsidRPr="006A25B6">
        <w:rPr>
          <w:rFonts w:ascii="Times New Roman" w:hAnsi="Times New Roman" w:cs="Times New Roman"/>
          <w:bCs/>
          <w:sz w:val="24"/>
          <w:szCs w:val="24"/>
        </w:rPr>
        <w:t>87</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00DE20CA" w:rsidRPr="00162E0E">
        <w:rPr>
          <w:rFonts w:ascii="Times New Roman" w:hAnsi="Times New Roman" w:cs="Times New Roman"/>
          <w:bCs/>
          <w:sz w:val="24"/>
          <w:szCs w:val="24"/>
        </w:rPr>
        <w:t>lõi</w:t>
      </w:r>
      <w:r>
        <w:rPr>
          <w:rFonts w:ascii="Times New Roman" w:hAnsi="Times New Roman" w:cs="Times New Roman"/>
          <w:bCs/>
          <w:sz w:val="24"/>
          <w:szCs w:val="24"/>
        </w:rPr>
        <w:t>get</w:t>
      </w:r>
      <w:r w:rsidR="00DE20CA" w:rsidRPr="00162E0E">
        <w:rPr>
          <w:rFonts w:ascii="Times New Roman" w:hAnsi="Times New Roman" w:cs="Times New Roman"/>
          <w:bCs/>
          <w:sz w:val="24"/>
          <w:szCs w:val="24"/>
        </w:rPr>
        <w:t xml:space="preserve"> 5</w:t>
      </w:r>
      <w:r>
        <w:rPr>
          <w:rFonts w:ascii="Times New Roman" w:hAnsi="Times New Roman" w:cs="Times New Roman"/>
          <w:bCs/>
          <w:sz w:val="24"/>
          <w:szCs w:val="24"/>
        </w:rPr>
        <w:t>, millesse</w:t>
      </w:r>
      <w:r w:rsidR="00DE20CA">
        <w:rPr>
          <w:rFonts w:ascii="Times New Roman" w:hAnsi="Times New Roman" w:cs="Times New Roman"/>
          <w:bCs/>
          <w:sz w:val="24"/>
          <w:szCs w:val="24"/>
        </w:rPr>
        <w:t xml:space="preserve"> lisatakse selgitus selle kohta, mida lugeda tehnoloogia muutmiseks ja mida mitte. Seni oli </w:t>
      </w:r>
      <w:r w:rsidR="00C5288A">
        <w:rPr>
          <w:rFonts w:ascii="Times New Roman" w:hAnsi="Times New Roman" w:cs="Times New Roman"/>
          <w:bCs/>
          <w:sz w:val="24"/>
          <w:szCs w:val="24"/>
        </w:rPr>
        <w:t>sätte</w:t>
      </w:r>
      <w:r w:rsidR="00DE20CA">
        <w:rPr>
          <w:rFonts w:ascii="Times New Roman" w:hAnsi="Times New Roman" w:cs="Times New Roman"/>
          <w:bCs/>
          <w:sz w:val="24"/>
          <w:szCs w:val="24"/>
        </w:rPr>
        <w:t xml:space="preserve"> eesmär</w:t>
      </w:r>
      <w:r w:rsidR="00C5288A">
        <w:rPr>
          <w:rFonts w:ascii="Times New Roman" w:hAnsi="Times New Roman" w:cs="Times New Roman"/>
          <w:bCs/>
          <w:sz w:val="24"/>
          <w:szCs w:val="24"/>
        </w:rPr>
        <w:t>k kohustada</w:t>
      </w:r>
      <w:r w:rsidR="00DE20CA">
        <w:rPr>
          <w:rFonts w:ascii="Times New Roman" w:hAnsi="Times New Roman" w:cs="Times New Roman"/>
          <w:bCs/>
          <w:sz w:val="24"/>
          <w:szCs w:val="24"/>
        </w:rPr>
        <w:t xml:space="preserve"> </w:t>
      </w:r>
      <w:r w:rsidR="00DE20CA" w:rsidRPr="00DE20CA">
        <w:rPr>
          <w:rFonts w:ascii="Times New Roman" w:hAnsi="Times New Roman" w:cs="Times New Roman"/>
          <w:bCs/>
          <w:sz w:val="24"/>
          <w:szCs w:val="24"/>
        </w:rPr>
        <w:t>turuosalisi liitumistaotluses märgitud elektrienergia tootmiseks tehnoloogia alusel tootmismoodul valmis ehita</w:t>
      </w:r>
      <w:r w:rsidR="00DE20CA">
        <w:rPr>
          <w:rFonts w:ascii="Times New Roman" w:hAnsi="Times New Roman" w:cs="Times New Roman"/>
          <w:bCs/>
          <w:sz w:val="24"/>
          <w:szCs w:val="24"/>
        </w:rPr>
        <w:t>da</w:t>
      </w:r>
      <w:r w:rsidR="00DE20CA" w:rsidRPr="00DE20CA">
        <w:rPr>
          <w:rFonts w:ascii="Times New Roman" w:hAnsi="Times New Roman" w:cs="Times New Roman"/>
          <w:bCs/>
          <w:sz w:val="24"/>
          <w:szCs w:val="24"/>
        </w:rPr>
        <w:t xml:space="preserve">, kuid kehtiv </w:t>
      </w:r>
      <w:r w:rsidR="0000135F">
        <w:rPr>
          <w:rFonts w:ascii="Times New Roman" w:hAnsi="Times New Roman" w:cs="Times New Roman"/>
          <w:bCs/>
          <w:sz w:val="24"/>
          <w:szCs w:val="24"/>
        </w:rPr>
        <w:t>kord</w:t>
      </w:r>
      <w:r w:rsidR="00DE20CA" w:rsidRPr="00DE20CA">
        <w:rPr>
          <w:rFonts w:ascii="Times New Roman" w:hAnsi="Times New Roman" w:cs="Times New Roman"/>
          <w:bCs/>
          <w:sz w:val="24"/>
          <w:szCs w:val="24"/>
        </w:rPr>
        <w:t xml:space="preserve"> </w:t>
      </w:r>
      <w:r w:rsidR="00DE20CA">
        <w:rPr>
          <w:rFonts w:ascii="Times New Roman" w:hAnsi="Times New Roman" w:cs="Times New Roman"/>
          <w:bCs/>
          <w:sz w:val="24"/>
          <w:szCs w:val="24"/>
        </w:rPr>
        <w:t>on välistanud</w:t>
      </w:r>
      <w:r w:rsidR="00DE20CA" w:rsidRPr="00DE20CA">
        <w:rPr>
          <w:rFonts w:ascii="Times New Roman" w:hAnsi="Times New Roman" w:cs="Times New Roman"/>
          <w:bCs/>
          <w:sz w:val="24"/>
          <w:szCs w:val="24"/>
        </w:rPr>
        <w:t xml:space="preserve"> tehnoloogia täiendamis</w:t>
      </w:r>
      <w:r w:rsidR="00DE20CA">
        <w:rPr>
          <w:rFonts w:ascii="Times New Roman" w:hAnsi="Times New Roman" w:cs="Times New Roman"/>
          <w:bCs/>
          <w:sz w:val="24"/>
          <w:szCs w:val="24"/>
        </w:rPr>
        <w:t>e võimaluse</w:t>
      </w:r>
      <w:r w:rsidR="00DE20CA" w:rsidRPr="00DE20CA">
        <w:rPr>
          <w:rFonts w:ascii="Times New Roman" w:hAnsi="Times New Roman" w:cs="Times New Roman"/>
          <w:bCs/>
          <w:sz w:val="24"/>
          <w:szCs w:val="24"/>
        </w:rPr>
        <w:t xml:space="preserve"> enne taotluses märgitud tootmisseadme kogu võimsuse ulatuses valmis ehitamis</w:t>
      </w:r>
      <w:r w:rsidR="00122046">
        <w:rPr>
          <w:rFonts w:ascii="Times New Roman" w:hAnsi="Times New Roman" w:cs="Times New Roman"/>
          <w:bCs/>
          <w:sz w:val="24"/>
          <w:szCs w:val="24"/>
        </w:rPr>
        <w:t>t</w:t>
      </w:r>
      <w:r w:rsidR="00DE20CA" w:rsidRPr="00DE20CA">
        <w:rPr>
          <w:rFonts w:ascii="Times New Roman" w:hAnsi="Times New Roman" w:cs="Times New Roman"/>
          <w:bCs/>
          <w:sz w:val="24"/>
          <w:szCs w:val="24"/>
        </w:rPr>
        <w:t xml:space="preserve">. Liitumistaotluse esitamise järel on oluline jätta võimalus tootmistehnoloogia täiendamiseks. Tulevikus planeeritavad arendused hõlmavad </w:t>
      </w:r>
      <w:r w:rsidR="00DE20CA">
        <w:rPr>
          <w:rFonts w:ascii="Times New Roman" w:hAnsi="Times New Roman" w:cs="Times New Roman"/>
          <w:bCs/>
          <w:sz w:val="24"/>
          <w:szCs w:val="24"/>
        </w:rPr>
        <w:t xml:space="preserve">sageli </w:t>
      </w:r>
      <w:r w:rsidR="00DE20CA" w:rsidRPr="00DE20CA">
        <w:rPr>
          <w:rFonts w:ascii="Times New Roman" w:hAnsi="Times New Roman" w:cs="Times New Roman"/>
          <w:bCs/>
          <w:sz w:val="24"/>
          <w:szCs w:val="24"/>
        </w:rPr>
        <w:t xml:space="preserve">nii salvestust kui ka muud tehnoloogiat, kuid taotluse esitamise hetkel ei </w:t>
      </w:r>
      <w:r w:rsidR="00DE20CA">
        <w:rPr>
          <w:rFonts w:ascii="Times New Roman" w:hAnsi="Times New Roman" w:cs="Times New Roman"/>
          <w:bCs/>
          <w:sz w:val="24"/>
          <w:szCs w:val="24"/>
        </w:rPr>
        <w:t>pruugi olla</w:t>
      </w:r>
      <w:r w:rsidR="00DE20CA" w:rsidRPr="00DE20CA">
        <w:rPr>
          <w:rFonts w:ascii="Times New Roman" w:hAnsi="Times New Roman" w:cs="Times New Roman"/>
          <w:bCs/>
          <w:sz w:val="24"/>
          <w:szCs w:val="24"/>
        </w:rPr>
        <w:t xml:space="preserve"> kindel, kas ja milline lisatav tehnoloogia otstarbekam on. </w:t>
      </w:r>
      <w:r w:rsidR="0000135F">
        <w:rPr>
          <w:rFonts w:ascii="Times New Roman" w:hAnsi="Times New Roman" w:cs="Times New Roman"/>
          <w:bCs/>
          <w:sz w:val="24"/>
          <w:szCs w:val="24"/>
        </w:rPr>
        <w:t>Kuna t</w:t>
      </w:r>
      <w:r w:rsidR="00DE20CA" w:rsidRPr="00DE20CA">
        <w:rPr>
          <w:rFonts w:ascii="Times New Roman" w:hAnsi="Times New Roman" w:cs="Times New Roman"/>
          <w:bCs/>
          <w:sz w:val="24"/>
          <w:szCs w:val="24"/>
        </w:rPr>
        <w:t>ootmistehnoloogia</w:t>
      </w:r>
      <w:r w:rsidR="0000135F">
        <w:rPr>
          <w:rFonts w:ascii="Times New Roman" w:hAnsi="Times New Roman" w:cs="Times New Roman"/>
          <w:bCs/>
          <w:sz w:val="24"/>
          <w:szCs w:val="24"/>
        </w:rPr>
        <w:t>t</w:t>
      </w:r>
      <w:r w:rsidR="00DE20CA" w:rsidRPr="00DE20CA">
        <w:rPr>
          <w:rFonts w:ascii="Times New Roman" w:hAnsi="Times New Roman" w:cs="Times New Roman"/>
          <w:bCs/>
          <w:sz w:val="24"/>
          <w:szCs w:val="24"/>
        </w:rPr>
        <w:t xml:space="preserve"> täienda</w:t>
      </w:r>
      <w:r w:rsidR="0000135F">
        <w:rPr>
          <w:rFonts w:ascii="Times New Roman" w:hAnsi="Times New Roman" w:cs="Times New Roman"/>
          <w:bCs/>
          <w:sz w:val="24"/>
          <w:szCs w:val="24"/>
        </w:rPr>
        <w:t>da ei võimaldatud,</w:t>
      </w:r>
      <w:r w:rsidR="00DE20CA" w:rsidRPr="00DE20CA">
        <w:rPr>
          <w:rFonts w:ascii="Times New Roman" w:hAnsi="Times New Roman" w:cs="Times New Roman"/>
          <w:bCs/>
          <w:sz w:val="24"/>
          <w:szCs w:val="24"/>
        </w:rPr>
        <w:t xml:space="preserve"> tähenda</w:t>
      </w:r>
      <w:r w:rsidR="00DE20CA">
        <w:rPr>
          <w:rFonts w:ascii="Times New Roman" w:hAnsi="Times New Roman" w:cs="Times New Roman"/>
          <w:bCs/>
          <w:sz w:val="24"/>
          <w:szCs w:val="24"/>
        </w:rPr>
        <w:t>s</w:t>
      </w:r>
      <w:r w:rsidR="00DE20CA" w:rsidRPr="00DE20CA">
        <w:rPr>
          <w:rFonts w:ascii="Times New Roman" w:hAnsi="Times New Roman" w:cs="Times New Roman"/>
          <w:bCs/>
          <w:sz w:val="24"/>
          <w:szCs w:val="24"/>
        </w:rPr>
        <w:t xml:space="preserve"> </w:t>
      </w:r>
      <w:r w:rsidR="0000135F">
        <w:rPr>
          <w:rFonts w:ascii="Times New Roman" w:hAnsi="Times New Roman" w:cs="Times New Roman"/>
          <w:bCs/>
          <w:sz w:val="24"/>
          <w:szCs w:val="24"/>
        </w:rPr>
        <w:t xml:space="preserve">see </w:t>
      </w:r>
      <w:r w:rsidR="00DE20CA" w:rsidRPr="00DE20CA">
        <w:rPr>
          <w:rFonts w:ascii="Times New Roman" w:hAnsi="Times New Roman" w:cs="Times New Roman"/>
          <w:bCs/>
          <w:sz w:val="24"/>
          <w:szCs w:val="24"/>
        </w:rPr>
        <w:t>turuosalistele arendatava tootmisseadme täiustamisel</w:t>
      </w:r>
      <w:r w:rsidR="00CD6726" w:rsidRPr="00CD6726">
        <w:rPr>
          <w:rFonts w:ascii="Times New Roman" w:hAnsi="Times New Roman" w:cs="Times New Roman"/>
          <w:bCs/>
          <w:sz w:val="24"/>
          <w:szCs w:val="24"/>
        </w:rPr>
        <w:t xml:space="preserve"> </w:t>
      </w:r>
      <w:r w:rsidR="00CD6726" w:rsidRPr="00DE20CA">
        <w:rPr>
          <w:rFonts w:ascii="Times New Roman" w:hAnsi="Times New Roman" w:cs="Times New Roman"/>
          <w:bCs/>
          <w:sz w:val="24"/>
          <w:szCs w:val="24"/>
        </w:rPr>
        <w:t>olulist ajakadu</w:t>
      </w:r>
      <w:r w:rsidR="00DE20CA" w:rsidRPr="00DE20CA">
        <w:rPr>
          <w:rFonts w:ascii="Times New Roman" w:hAnsi="Times New Roman" w:cs="Times New Roman"/>
          <w:bCs/>
          <w:sz w:val="24"/>
          <w:szCs w:val="24"/>
        </w:rPr>
        <w:t>, kuna seda sa</w:t>
      </w:r>
      <w:r w:rsidR="00DE20CA">
        <w:rPr>
          <w:rFonts w:ascii="Times New Roman" w:hAnsi="Times New Roman" w:cs="Times New Roman"/>
          <w:bCs/>
          <w:sz w:val="24"/>
          <w:szCs w:val="24"/>
        </w:rPr>
        <w:t>i</w:t>
      </w:r>
      <w:r w:rsidR="00DE20CA" w:rsidRPr="00DE20CA">
        <w:rPr>
          <w:rFonts w:ascii="Times New Roman" w:hAnsi="Times New Roman" w:cs="Times New Roman"/>
          <w:bCs/>
          <w:sz w:val="24"/>
          <w:szCs w:val="24"/>
        </w:rPr>
        <w:t xml:space="preserve"> teha </w:t>
      </w:r>
      <w:r w:rsidR="00DE20CA">
        <w:rPr>
          <w:rFonts w:ascii="Times New Roman" w:hAnsi="Times New Roman" w:cs="Times New Roman"/>
          <w:bCs/>
          <w:sz w:val="24"/>
          <w:szCs w:val="24"/>
        </w:rPr>
        <w:t xml:space="preserve">ainult </w:t>
      </w:r>
      <w:r w:rsidR="00DE20CA" w:rsidRPr="00DE20CA">
        <w:rPr>
          <w:rFonts w:ascii="Times New Roman" w:hAnsi="Times New Roman" w:cs="Times New Roman"/>
          <w:bCs/>
          <w:sz w:val="24"/>
          <w:szCs w:val="24"/>
        </w:rPr>
        <w:t xml:space="preserve">pärast liitumisprotsessi lõppemist ning selleks </w:t>
      </w:r>
      <w:r w:rsidR="00DE20CA">
        <w:rPr>
          <w:rFonts w:ascii="Times New Roman" w:hAnsi="Times New Roman" w:cs="Times New Roman"/>
          <w:bCs/>
          <w:sz w:val="24"/>
          <w:szCs w:val="24"/>
        </w:rPr>
        <w:t>oleks tulnud</w:t>
      </w:r>
      <w:r w:rsidR="00DE20CA" w:rsidRPr="00DE20CA">
        <w:rPr>
          <w:rFonts w:ascii="Times New Roman" w:hAnsi="Times New Roman" w:cs="Times New Roman"/>
          <w:bCs/>
          <w:sz w:val="24"/>
          <w:szCs w:val="24"/>
        </w:rPr>
        <w:t xml:space="preserve"> algatada uus liitumisprotsess.</w:t>
      </w:r>
    </w:p>
    <w:p w14:paraId="1EBE29C3" w14:textId="77777777" w:rsidR="006A25B6" w:rsidRDefault="006A25B6" w:rsidP="00162E0E">
      <w:pPr>
        <w:spacing w:after="0" w:line="240" w:lineRule="auto"/>
        <w:jc w:val="both"/>
        <w:rPr>
          <w:rFonts w:ascii="Times New Roman" w:hAnsi="Times New Roman" w:cs="Times New Roman"/>
          <w:bCs/>
          <w:sz w:val="24"/>
          <w:szCs w:val="24"/>
        </w:rPr>
      </w:pPr>
    </w:p>
    <w:p w14:paraId="69E6BAEE" w14:textId="22A87CE1" w:rsidR="006A25B6" w:rsidRDefault="006A25B6" w:rsidP="00162E0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Punktiga 16</w:t>
      </w:r>
      <w:r>
        <w:rPr>
          <w:rFonts w:ascii="Times New Roman" w:hAnsi="Times New Roman" w:cs="Times New Roman"/>
          <w:bCs/>
          <w:sz w:val="24"/>
          <w:szCs w:val="24"/>
        </w:rPr>
        <w:t xml:space="preserve"> täiendatakse paragrahv</w:t>
      </w:r>
      <w:r w:rsidR="00A623FA">
        <w:rPr>
          <w:rFonts w:ascii="Times New Roman" w:hAnsi="Times New Roman" w:cs="Times New Roman"/>
          <w:bCs/>
          <w:sz w:val="24"/>
          <w:szCs w:val="24"/>
        </w:rPr>
        <w:t>i</w:t>
      </w:r>
      <w:r>
        <w:rPr>
          <w:rFonts w:ascii="Times New Roman" w:hAnsi="Times New Roman" w:cs="Times New Roman"/>
          <w:bCs/>
          <w:sz w:val="24"/>
          <w:szCs w:val="24"/>
        </w:rPr>
        <w:t xml:space="preserve"> 87</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lõikega 5</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eesmärgiga</w:t>
      </w:r>
      <w:r w:rsidR="00D52FD0">
        <w:rPr>
          <w:rFonts w:ascii="Times New Roman" w:hAnsi="Times New Roman" w:cs="Times New Roman"/>
          <w:bCs/>
          <w:sz w:val="24"/>
          <w:szCs w:val="24"/>
        </w:rPr>
        <w:t xml:space="preserve"> täpsustada olukorda, kus on tegemist hübriidmooduliga, mis hõlmab endas kas erinevaid tootmisvõimsusi või vastavalt tootmis- ja salvestusvõimsusi, samuti olukordi, mil taotletud tootmisvõimsusele soovitakse lisada salvestusvõimsust. Seadusesätte eesmärgiks on elektrivõrgu efektiivsem kasutus ning võimalike spekulatsioonide vältimine, seega on üldiselt eelduseks, et taotluses märgitud tootmistehnoloogia ehitatakse valmis ja võetakse kasutusele algselt soovitud ulatuses või loobutakse sellest. </w:t>
      </w:r>
    </w:p>
    <w:p w14:paraId="288CD36C" w14:textId="77777777" w:rsidR="006A25B6" w:rsidRDefault="006A25B6" w:rsidP="00162E0E">
      <w:pPr>
        <w:spacing w:after="0" w:line="240" w:lineRule="auto"/>
        <w:jc w:val="both"/>
        <w:rPr>
          <w:rFonts w:ascii="Times New Roman" w:hAnsi="Times New Roman" w:cs="Times New Roman"/>
          <w:bCs/>
          <w:sz w:val="24"/>
          <w:szCs w:val="24"/>
        </w:rPr>
      </w:pPr>
    </w:p>
    <w:p w14:paraId="11BE179B" w14:textId="4E44D9A9" w:rsidR="006A25B6" w:rsidRPr="006A25B6" w:rsidRDefault="006A25B6" w:rsidP="00162E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Paragrahvi lisatakse lõige 5</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eesmärgiga</w:t>
      </w:r>
      <w:r w:rsidR="00D52FD0">
        <w:rPr>
          <w:rFonts w:ascii="Times New Roman" w:hAnsi="Times New Roman" w:cs="Times New Roman"/>
          <w:bCs/>
          <w:sz w:val="24"/>
          <w:szCs w:val="24"/>
        </w:rPr>
        <w:t xml:space="preserve"> soodustada maksimaalselt taastuvenergia tootmisvõimsuste arendamist</w:t>
      </w:r>
      <w:r w:rsidR="003E33B5">
        <w:rPr>
          <w:rFonts w:ascii="Times New Roman" w:hAnsi="Times New Roman" w:cs="Times New Roman"/>
          <w:bCs/>
          <w:sz w:val="24"/>
          <w:szCs w:val="24"/>
        </w:rPr>
        <w:t xml:space="preserve"> ning võimaldada seda ka riigikaitseliste piirangutega aladel, kuid lähtudes seal kehtestatud nõuetest.</w:t>
      </w:r>
    </w:p>
    <w:p w14:paraId="4886C3A0" w14:textId="77777777" w:rsidR="00122046" w:rsidRDefault="00122046">
      <w:pPr>
        <w:spacing w:after="0" w:line="240" w:lineRule="auto"/>
        <w:jc w:val="both"/>
        <w:rPr>
          <w:rFonts w:ascii="Times New Roman" w:hAnsi="Times New Roman" w:cs="Times New Roman"/>
          <w:bCs/>
          <w:sz w:val="24"/>
          <w:szCs w:val="24"/>
        </w:rPr>
      </w:pPr>
    </w:p>
    <w:p w14:paraId="51CF55B6" w14:textId="41EA15C0" w:rsidR="00060DBB" w:rsidRDefault="006A25B6" w:rsidP="00162E0E">
      <w:pPr>
        <w:spacing w:after="0" w:line="240" w:lineRule="auto"/>
        <w:jc w:val="both"/>
        <w:rPr>
          <w:rFonts w:ascii="Times New Roman" w:hAnsi="Times New Roman" w:cs="Times New Roman"/>
          <w:bCs/>
          <w:sz w:val="24"/>
          <w:szCs w:val="24"/>
        </w:rPr>
      </w:pPr>
      <w:r w:rsidRPr="006A25B6">
        <w:rPr>
          <w:rFonts w:ascii="Times New Roman" w:hAnsi="Times New Roman" w:cs="Times New Roman"/>
          <w:b/>
          <w:sz w:val="24"/>
          <w:szCs w:val="24"/>
        </w:rPr>
        <w:t>Punktiga 17</w:t>
      </w:r>
      <w:r>
        <w:rPr>
          <w:rFonts w:ascii="Times New Roman" w:hAnsi="Times New Roman" w:cs="Times New Roman"/>
          <w:bCs/>
          <w:sz w:val="24"/>
          <w:szCs w:val="24"/>
        </w:rPr>
        <w:t xml:space="preserve"> muudetakse p</w:t>
      </w:r>
      <w:r w:rsidR="00DE20CA" w:rsidRPr="006A25B6">
        <w:rPr>
          <w:rFonts w:ascii="Times New Roman" w:hAnsi="Times New Roman" w:cs="Times New Roman"/>
          <w:bCs/>
          <w:sz w:val="24"/>
          <w:szCs w:val="24"/>
        </w:rPr>
        <w:t>aragrahv</w:t>
      </w:r>
      <w:r>
        <w:rPr>
          <w:rFonts w:ascii="Times New Roman" w:hAnsi="Times New Roman" w:cs="Times New Roman"/>
          <w:bCs/>
          <w:sz w:val="24"/>
          <w:szCs w:val="24"/>
        </w:rPr>
        <w:t xml:space="preserve"> 87</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00DE20CA" w:rsidRPr="00162E0E">
        <w:rPr>
          <w:rFonts w:ascii="Times New Roman" w:hAnsi="Times New Roman" w:cs="Times New Roman"/>
          <w:bCs/>
          <w:sz w:val="24"/>
          <w:szCs w:val="24"/>
        </w:rPr>
        <w:t>lõike 6</w:t>
      </w:r>
      <w:r w:rsidR="00DE20CA">
        <w:rPr>
          <w:rFonts w:ascii="Times New Roman" w:hAnsi="Times New Roman" w:cs="Times New Roman"/>
          <w:bCs/>
          <w:sz w:val="24"/>
          <w:szCs w:val="24"/>
        </w:rPr>
        <w:t xml:space="preserve"> sõnastust</w:t>
      </w:r>
      <w:r>
        <w:rPr>
          <w:rFonts w:ascii="Times New Roman" w:hAnsi="Times New Roman" w:cs="Times New Roman"/>
          <w:bCs/>
          <w:sz w:val="24"/>
          <w:szCs w:val="24"/>
        </w:rPr>
        <w:t xml:space="preserve"> täpsemaks</w:t>
      </w:r>
      <w:r w:rsidR="00DE20CA">
        <w:rPr>
          <w:rFonts w:ascii="Times New Roman" w:hAnsi="Times New Roman" w:cs="Times New Roman"/>
          <w:bCs/>
          <w:sz w:val="24"/>
          <w:szCs w:val="24"/>
        </w:rPr>
        <w:t xml:space="preserve">, sest liitumisprotsessi vältel ei ole </w:t>
      </w:r>
      <w:r w:rsidR="00DE20CA" w:rsidRPr="00DE20CA">
        <w:rPr>
          <w:rFonts w:ascii="Times New Roman" w:hAnsi="Times New Roman" w:cs="Times New Roman"/>
          <w:bCs/>
          <w:sz w:val="24"/>
          <w:szCs w:val="24"/>
        </w:rPr>
        <w:t xml:space="preserve">välistatud, et liitumistaotluse esitamise ja liitumislepingu sõlmimise järel </w:t>
      </w:r>
      <w:r w:rsidR="00DE20CA">
        <w:rPr>
          <w:rFonts w:ascii="Times New Roman" w:hAnsi="Times New Roman" w:cs="Times New Roman"/>
          <w:bCs/>
          <w:sz w:val="24"/>
          <w:szCs w:val="24"/>
        </w:rPr>
        <w:t>võib toimuda</w:t>
      </w:r>
      <w:r w:rsidR="00DE20CA" w:rsidRPr="00DE20CA">
        <w:rPr>
          <w:rFonts w:ascii="Times New Roman" w:hAnsi="Times New Roman" w:cs="Times New Roman"/>
          <w:bCs/>
          <w:sz w:val="24"/>
          <w:szCs w:val="24"/>
        </w:rPr>
        <w:t xml:space="preserve"> sõlmitud liitumislepingu üleandmine </w:t>
      </w:r>
      <w:r w:rsidR="00DE20CA">
        <w:rPr>
          <w:rFonts w:ascii="Times New Roman" w:hAnsi="Times New Roman" w:cs="Times New Roman"/>
          <w:bCs/>
          <w:sz w:val="24"/>
          <w:szCs w:val="24"/>
        </w:rPr>
        <w:t>või</w:t>
      </w:r>
      <w:r w:rsidR="00DE20CA" w:rsidRPr="00DE20CA">
        <w:rPr>
          <w:rFonts w:ascii="Times New Roman" w:hAnsi="Times New Roman" w:cs="Times New Roman"/>
          <w:bCs/>
          <w:sz w:val="24"/>
          <w:szCs w:val="24"/>
        </w:rPr>
        <w:t xml:space="preserve"> muudatus</w:t>
      </w:r>
      <w:r w:rsidR="00DE20CA">
        <w:rPr>
          <w:rFonts w:ascii="Times New Roman" w:hAnsi="Times New Roman" w:cs="Times New Roman"/>
          <w:bCs/>
          <w:sz w:val="24"/>
          <w:szCs w:val="24"/>
        </w:rPr>
        <w:t>i</w:t>
      </w:r>
      <w:r w:rsidR="00DE20CA" w:rsidRPr="00DE20CA">
        <w:rPr>
          <w:rFonts w:ascii="Times New Roman" w:hAnsi="Times New Roman" w:cs="Times New Roman"/>
          <w:bCs/>
          <w:sz w:val="24"/>
          <w:szCs w:val="24"/>
        </w:rPr>
        <w:t xml:space="preserve"> äriregistris, mille tulemusel lepingu osapool muutub.</w:t>
      </w:r>
    </w:p>
    <w:p w14:paraId="0F6A6061" w14:textId="51A45783" w:rsidR="00DE20CA" w:rsidRDefault="00DE20CA" w:rsidP="00162E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Samuti lisatakse muudatused, et tagada õigusselgus ja tootmisvõimsuse mittekasutamise tasu sätte ühe</w:t>
      </w:r>
      <w:r w:rsidR="0000135F">
        <w:rPr>
          <w:rFonts w:ascii="Times New Roman" w:hAnsi="Times New Roman" w:cs="Times New Roman"/>
          <w:bCs/>
          <w:sz w:val="24"/>
          <w:szCs w:val="24"/>
        </w:rPr>
        <w:t>ne</w:t>
      </w:r>
      <w:r>
        <w:rPr>
          <w:rFonts w:ascii="Times New Roman" w:hAnsi="Times New Roman" w:cs="Times New Roman"/>
          <w:bCs/>
          <w:sz w:val="24"/>
          <w:szCs w:val="24"/>
        </w:rPr>
        <w:t xml:space="preserve"> tõlgendami</w:t>
      </w:r>
      <w:r w:rsidR="0000135F">
        <w:rPr>
          <w:rFonts w:ascii="Times New Roman" w:hAnsi="Times New Roman" w:cs="Times New Roman"/>
          <w:bCs/>
          <w:sz w:val="24"/>
          <w:szCs w:val="24"/>
        </w:rPr>
        <w:t>ne</w:t>
      </w:r>
      <w:r>
        <w:rPr>
          <w:rFonts w:ascii="Times New Roman" w:hAnsi="Times New Roman" w:cs="Times New Roman"/>
          <w:bCs/>
          <w:sz w:val="24"/>
          <w:szCs w:val="24"/>
        </w:rPr>
        <w:t xml:space="preserve"> selliselt, et tootmisvõimsuse kasutam</w:t>
      </w:r>
      <w:r w:rsidR="0000135F">
        <w:rPr>
          <w:rFonts w:ascii="Times New Roman" w:hAnsi="Times New Roman" w:cs="Times New Roman"/>
          <w:bCs/>
          <w:sz w:val="24"/>
          <w:szCs w:val="24"/>
        </w:rPr>
        <w:t>ata jätmise</w:t>
      </w:r>
      <w:r>
        <w:rPr>
          <w:rFonts w:ascii="Times New Roman" w:hAnsi="Times New Roman" w:cs="Times New Roman"/>
          <w:bCs/>
          <w:sz w:val="24"/>
          <w:szCs w:val="24"/>
        </w:rPr>
        <w:t xml:space="preserve"> tasu rakendub esmakordselt</w:t>
      </w:r>
      <w:r w:rsidR="00B939DC">
        <w:rPr>
          <w:rFonts w:ascii="Times New Roman" w:hAnsi="Times New Roman" w:cs="Times New Roman"/>
          <w:bCs/>
          <w:sz w:val="24"/>
          <w:szCs w:val="24"/>
        </w:rPr>
        <w:t xml:space="preserve"> siis</w:t>
      </w:r>
      <w:r>
        <w:rPr>
          <w:rFonts w:ascii="Times New Roman" w:hAnsi="Times New Roman" w:cs="Times New Roman"/>
          <w:bCs/>
          <w:sz w:val="24"/>
          <w:szCs w:val="24"/>
        </w:rPr>
        <w:t xml:space="preserve">, kui turuosaline pärast </w:t>
      </w:r>
      <w:r w:rsidR="00A878FE">
        <w:rPr>
          <w:rFonts w:ascii="Times New Roman" w:hAnsi="Times New Roman" w:cs="Times New Roman"/>
          <w:bCs/>
          <w:sz w:val="24"/>
          <w:szCs w:val="24"/>
        </w:rPr>
        <w:t>lõikes 4 sätestatud tähtaja</w:t>
      </w:r>
      <w:r w:rsidR="00B939DC">
        <w:rPr>
          <w:rFonts w:ascii="Times New Roman" w:hAnsi="Times New Roman" w:cs="Times New Roman"/>
          <w:bCs/>
          <w:sz w:val="24"/>
          <w:szCs w:val="24"/>
        </w:rPr>
        <w:t xml:space="preserve"> saabumist sellele</w:t>
      </w:r>
      <w:r w:rsidR="00A878FE">
        <w:rPr>
          <w:rFonts w:ascii="Times New Roman" w:hAnsi="Times New Roman" w:cs="Times New Roman"/>
          <w:bCs/>
          <w:sz w:val="24"/>
          <w:szCs w:val="24"/>
        </w:rPr>
        <w:t xml:space="preserve"> järgneva aasta jooksul tootmissuunalist võimsust ei kasuta. Seni ei tulnud sättest välja, et tootmisvõimsuse kasutam</w:t>
      </w:r>
      <w:r w:rsidR="00122046">
        <w:rPr>
          <w:rFonts w:ascii="Times New Roman" w:hAnsi="Times New Roman" w:cs="Times New Roman"/>
          <w:bCs/>
          <w:sz w:val="24"/>
          <w:szCs w:val="24"/>
        </w:rPr>
        <w:t>ata jätmise</w:t>
      </w:r>
      <w:r w:rsidR="00A878FE">
        <w:rPr>
          <w:rFonts w:ascii="Times New Roman" w:hAnsi="Times New Roman" w:cs="Times New Roman"/>
          <w:bCs/>
          <w:sz w:val="24"/>
          <w:szCs w:val="24"/>
        </w:rPr>
        <w:t xml:space="preserve"> tasu ei </w:t>
      </w:r>
      <w:r w:rsidR="0000135F">
        <w:rPr>
          <w:rFonts w:ascii="Times New Roman" w:hAnsi="Times New Roman" w:cs="Times New Roman"/>
          <w:bCs/>
          <w:sz w:val="24"/>
          <w:szCs w:val="24"/>
        </w:rPr>
        <w:t xml:space="preserve">ole </w:t>
      </w:r>
      <w:r w:rsidR="00A878FE">
        <w:rPr>
          <w:rFonts w:ascii="Times New Roman" w:hAnsi="Times New Roman" w:cs="Times New Roman"/>
          <w:bCs/>
          <w:sz w:val="24"/>
          <w:szCs w:val="24"/>
        </w:rPr>
        <w:t>ü</w:t>
      </w:r>
      <w:r w:rsidR="0000135F">
        <w:rPr>
          <w:rFonts w:ascii="Times New Roman" w:hAnsi="Times New Roman" w:cs="Times New Roman"/>
          <w:bCs/>
          <w:sz w:val="24"/>
          <w:szCs w:val="24"/>
        </w:rPr>
        <w:t>hekordne</w:t>
      </w:r>
      <w:r w:rsidR="00A878FE">
        <w:rPr>
          <w:rFonts w:ascii="Times New Roman" w:hAnsi="Times New Roman" w:cs="Times New Roman"/>
          <w:bCs/>
          <w:sz w:val="24"/>
          <w:szCs w:val="24"/>
        </w:rPr>
        <w:t>, vaid võrguettevõtja saab seda rakendada iga järgneva aasta eest, mil võimsust ei kasutata</w:t>
      </w:r>
      <w:r w:rsidR="002C48FE">
        <w:rPr>
          <w:rFonts w:ascii="Times New Roman" w:hAnsi="Times New Roman" w:cs="Times New Roman"/>
          <w:bCs/>
          <w:sz w:val="24"/>
          <w:szCs w:val="24"/>
        </w:rPr>
        <w:t>.</w:t>
      </w:r>
      <w:r w:rsidR="00E419E4">
        <w:rPr>
          <w:rFonts w:ascii="Times New Roman" w:hAnsi="Times New Roman" w:cs="Times New Roman"/>
          <w:bCs/>
          <w:sz w:val="24"/>
          <w:szCs w:val="24"/>
        </w:rPr>
        <w:t xml:space="preserve"> Võrguettevõtjatel tuleb klientidele arve</w:t>
      </w:r>
      <w:r w:rsidR="0000135F">
        <w:rPr>
          <w:rFonts w:ascii="Times New Roman" w:hAnsi="Times New Roman" w:cs="Times New Roman"/>
          <w:bCs/>
          <w:sz w:val="24"/>
          <w:szCs w:val="24"/>
        </w:rPr>
        <w:t>id</w:t>
      </w:r>
      <w:r w:rsidR="00E419E4">
        <w:rPr>
          <w:rFonts w:ascii="Times New Roman" w:hAnsi="Times New Roman" w:cs="Times New Roman"/>
          <w:bCs/>
          <w:sz w:val="24"/>
          <w:szCs w:val="24"/>
        </w:rPr>
        <w:t xml:space="preserve"> esita</w:t>
      </w:r>
      <w:r w:rsidR="0000135F">
        <w:rPr>
          <w:rFonts w:ascii="Times New Roman" w:hAnsi="Times New Roman" w:cs="Times New Roman"/>
          <w:bCs/>
          <w:sz w:val="24"/>
          <w:szCs w:val="24"/>
        </w:rPr>
        <w:t>des</w:t>
      </w:r>
      <w:r w:rsidR="00E419E4">
        <w:rPr>
          <w:rFonts w:ascii="Times New Roman" w:hAnsi="Times New Roman" w:cs="Times New Roman"/>
          <w:bCs/>
          <w:sz w:val="24"/>
          <w:szCs w:val="24"/>
        </w:rPr>
        <w:t xml:space="preserve"> </w:t>
      </w:r>
      <w:r w:rsidR="00D22350">
        <w:rPr>
          <w:rFonts w:ascii="Times New Roman" w:hAnsi="Times New Roman" w:cs="Times New Roman"/>
          <w:bCs/>
          <w:sz w:val="24"/>
          <w:szCs w:val="24"/>
        </w:rPr>
        <w:t>kohelda neid võrdselt.</w:t>
      </w:r>
    </w:p>
    <w:p w14:paraId="415F8769" w14:textId="77777777" w:rsidR="0000135F" w:rsidRDefault="0000135F" w:rsidP="0000135F">
      <w:pPr>
        <w:spacing w:after="0" w:line="240" w:lineRule="auto"/>
        <w:jc w:val="both"/>
        <w:rPr>
          <w:rFonts w:ascii="Times New Roman" w:hAnsi="Times New Roman" w:cs="Times New Roman"/>
          <w:bCs/>
          <w:sz w:val="24"/>
          <w:szCs w:val="24"/>
        </w:rPr>
      </w:pPr>
    </w:p>
    <w:p w14:paraId="17FDE441" w14:textId="557D3457" w:rsidR="00A878FE" w:rsidRDefault="00A878FE" w:rsidP="00D223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Alakasutustasu rakendamiseks seatakse sättega tootmisvõimsuse kasutamise piir, milleks loetakse 95% liitumislepingujärgsest tootmisvõimsusest, mille mittekasutamisel kohaldub alakasutustasu maksmise kohustus. Tootmisvõimsuse kasutamise miinimumpiiri seadmine on </w:t>
      </w:r>
      <w:r w:rsidRPr="00A878FE">
        <w:rPr>
          <w:rFonts w:ascii="Times New Roman" w:hAnsi="Times New Roman" w:cs="Times New Roman"/>
          <w:bCs/>
          <w:sz w:val="24"/>
          <w:szCs w:val="24"/>
        </w:rPr>
        <w:t>vajalik, et vältida alakasutustasu maksmise kohustuse tekkimi</w:t>
      </w:r>
      <w:r>
        <w:rPr>
          <w:rFonts w:ascii="Times New Roman" w:hAnsi="Times New Roman" w:cs="Times New Roman"/>
          <w:bCs/>
          <w:sz w:val="24"/>
          <w:szCs w:val="24"/>
        </w:rPr>
        <w:t>st</w:t>
      </w:r>
      <w:r w:rsidR="00D65764">
        <w:rPr>
          <w:rFonts w:ascii="Times New Roman" w:hAnsi="Times New Roman" w:cs="Times New Roman"/>
          <w:bCs/>
          <w:sz w:val="24"/>
          <w:szCs w:val="24"/>
        </w:rPr>
        <w:t>,</w:t>
      </w:r>
      <w:r w:rsidRPr="00A878FE">
        <w:rPr>
          <w:rFonts w:ascii="Times New Roman" w:hAnsi="Times New Roman" w:cs="Times New Roman"/>
          <w:bCs/>
          <w:sz w:val="24"/>
          <w:szCs w:val="24"/>
        </w:rPr>
        <w:t xml:space="preserve"> kui liitumislepingujärgse tootmisvõimsuse kasutam</w:t>
      </w:r>
      <w:r w:rsidR="00D65764">
        <w:rPr>
          <w:rFonts w:ascii="Times New Roman" w:hAnsi="Times New Roman" w:cs="Times New Roman"/>
          <w:bCs/>
          <w:sz w:val="24"/>
          <w:szCs w:val="24"/>
        </w:rPr>
        <w:t>ata jätmine</w:t>
      </w:r>
      <w:r w:rsidRPr="00A878FE">
        <w:rPr>
          <w:rFonts w:ascii="Times New Roman" w:hAnsi="Times New Roman" w:cs="Times New Roman"/>
          <w:bCs/>
          <w:sz w:val="24"/>
          <w:szCs w:val="24"/>
        </w:rPr>
        <w:t xml:space="preserve"> on tingitud kliendist sõltumatutel põhjustel (</w:t>
      </w:r>
      <w:r>
        <w:rPr>
          <w:rFonts w:ascii="Times New Roman" w:hAnsi="Times New Roman" w:cs="Times New Roman"/>
          <w:bCs/>
          <w:sz w:val="24"/>
          <w:szCs w:val="24"/>
        </w:rPr>
        <w:t xml:space="preserve">nt </w:t>
      </w:r>
      <w:r w:rsidRPr="00A878FE">
        <w:rPr>
          <w:rFonts w:ascii="Times New Roman" w:hAnsi="Times New Roman" w:cs="Times New Roman"/>
          <w:bCs/>
          <w:sz w:val="24"/>
          <w:szCs w:val="24"/>
        </w:rPr>
        <w:t>ebapiisavad tuule- või päikeseolud, mõõteseadmete mõõtemääramatus vms).</w:t>
      </w:r>
      <w:r>
        <w:rPr>
          <w:rFonts w:ascii="Times New Roman" w:hAnsi="Times New Roman" w:cs="Times New Roman"/>
          <w:bCs/>
          <w:sz w:val="24"/>
          <w:szCs w:val="24"/>
        </w:rPr>
        <w:t xml:space="preserve"> Kaalutlusotsuse, missugused on tootjast sõltumatud põhjused, teeb võrguettevõtja ning hindab, kas </w:t>
      </w:r>
      <w:r w:rsidRPr="00A878FE">
        <w:rPr>
          <w:rFonts w:ascii="Times New Roman" w:hAnsi="Times New Roman" w:cs="Times New Roman"/>
          <w:bCs/>
          <w:sz w:val="24"/>
          <w:szCs w:val="24"/>
        </w:rPr>
        <w:t xml:space="preserve">tegemist on sõltumatu asjaoluga </w:t>
      </w:r>
      <w:r>
        <w:rPr>
          <w:rFonts w:ascii="Times New Roman" w:hAnsi="Times New Roman" w:cs="Times New Roman"/>
          <w:bCs/>
          <w:sz w:val="24"/>
          <w:szCs w:val="24"/>
        </w:rPr>
        <w:t xml:space="preserve">ning kui pikalt tasu </w:t>
      </w:r>
      <w:r w:rsidRPr="008E20CA">
        <w:rPr>
          <w:rFonts w:ascii="Times New Roman" w:hAnsi="Times New Roman" w:cs="Times New Roman"/>
          <w:bCs/>
          <w:sz w:val="24"/>
          <w:szCs w:val="24"/>
        </w:rPr>
        <w:t>mitterakendamist</w:t>
      </w:r>
      <w:r>
        <w:rPr>
          <w:rFonts w:ascii="Times New Roman" w:hAnsi="Times New Roman" w:cs="Times New Roman"/>
          <w:bCs/>
          <w:sz w:val="24"/>
          <w:szCs w:val="24"/>
        </w:rPr>
        <w:t xml:space="preserve"> edasi lükata</w:t>
      </w:r>
      <w:r w:rsidRPr="00A878FE">
        <w:rPr>
          <w:rFonts w:ascii="Times New Roman" w:hAnsi="Times New Roman" w:cs="Times New Roman"/>
          <w:bCs/>
          <w:sz w:val="24"/>
          <w:szCs w:val="24"/>
        </w:rPr>
        <w:t>.</w:t>
      </w:r>
      <w:r>
        <w:rPr>
          <w:rFonts w:ascii="Times New Roman" w:hAnsi="Times New Roman" w:cs="Times New Roman"/>
          <w:bCs/>
          <w:sz w:val="24"/>
          <w:szCs w:val="24"/>
        </w:rPr>
        <w:t xml:space="preserve"> Sarnane kaalutlusotsustusõigus kehtib</w:t>
      </w:r>
      <w:r w:rsidR="00B939DC">
        <w:rPr>
          <w:rFonts w:ascii="Times New Roman" w:hAnsi="Times New Roman" w:cs="Times New Roman"/>
          <w:bCs/>
          <w:sz w:val="24"/>
          <w:szCs w:val="24"/>
        </w:rPr>
        <w:t xml:space="preserve"> ka paragrahvi</w:t>
      </w:r>
      <w:r>
        <w:rPr>
          <w:rFonts w:ascii="Times New Roman" w:hAnsi="Times New Roman" w:cs="Times New Roman"/>
          <w:bCs/>
          <w:sz w:val="24"/>
          <w:szCs w:val="24"/>
        </w:rPr>
        <w:t xml:space="preserve"> lõi</w:t>
      </w:r>
      <w:r w:rsidR="00B939DC">
        <w:rPr>
          <w:rFonts w:ascii="Times New Roman" w:hAnsi="Times New Roman" w:cs="Times New Roman"/>
          <w:bCs/>
          <w:sz w:val="24"/>
          <w:szCs w:val="24"/>
        </w:rPr>
        <w:t>getes</w:t>
      </w:r>
      <w:r>
        <w:rPr>
          <w:rFonts w:ascii="Times New Roman" w:hAnsi="Times New Roman" w:cs="Times New Roman"/>
          <w:bCs/>
          <w:sz w:val="24"/>
          <w:szCs w:val="24"/>
        </w:rPr>
        <w:t xml:space="preserve"> 4</w:t>
      </w:r>
      <w:r w:rsidR="00B939DC">
        <w:rPr>
          <w:rFonts w:ascii="Times New Roman" w:hAnsi="Times New Roman" w:cs="Times New Roman"/>
          <w:bCs/>
          <w:sz w:val="24"/>
          <w:szCs w:val="24"/>
        </w:rPr>
        <w:t xml:space="preserve"> ja 4</w:t>
      </w:r>
      <w:r w:rsidR="00B939DC">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sätestatud tootmise alustamiseks ettenähtud tähtaja edasilükkamise suhtes tõendatult tootjast sõltumatutel põhjustel.</w:t>
      </w:r>
    </w:p>
    <w:p w14:paraId="210F0F77" w14:textId="3B4EEDE5" w:rsidR="00A878FE" w:rsidRDefault="00A878FE" w:rsidP="00D223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Olulise muudatusena tuuakse lõikesse sisse asjaolu, et tootmisvõimsuse mittekasutamise tasu ei rakendata tegevusloaga võrguettevõtjate </w:t>
      </w:r>
      <w:r w:rsidRPr="00A878FE">
        <w:rPr>
          <w:rFonts w:ascii="Times New Roman" w:hAnsi="Times New Roman" w:cs="Times New Roman"/>
          <w:bCs/>
          <w:sz w:val="24"/>
          <w:szCs w:val="24"/>
        </w:rPr>
        <w:t>vahelistes liitumistes. Jaotusvõrguettevõtja liitumisel põhivõrguettevõtjaga loetakse liitumisleping mõlema</w:t>
      </w:r>
      <w:r w:rsidR="00D65764">
        <w:rPr>
          <w:rFonts w:ascii="Times New Roman" w:hAnsi="Times New Roman" w:cs="Times New Roman"/>
          <w:bCs/>
          <w:sz w:val="24"/>
          <w:szCs w:val="24"/>
        </w:rPr>
        <w:t xml:space="preserve"> </w:t>
      </w:r>
      <w:r w:rsidRPr="00A878FE">
        <w:rPr>
          <w:rFonts w:ascii="Times New Roman" w:hAnsi="Times New Roman" w:cs="Times New Roman"/>
          <w:bCs/>
          <w:sz w:val="24"/>
          <w:szCs w:val="24"/>
        </w:rPr>
        <w:t>pool</w:t>
      </w:r>
      <w:r w:rsidR="00D65764">
        <w:rPr>
          <w:rFonts w:ascii="Times New Roman" w:hAnsi="Times New Roman" w:cs="Times New Roman"/>
          <w:bCs/>
          <w:sz w:val="24"/>
          <w:szCs w:val="24"/>
        </w:rPr>
        <w:t>t</w:t>
      </w:r>
      <w:r w:rsidRPr="00A878FE">
        <w:rPr>
          <w:rFonts w:ascii="Times New Roman" w:hAnsi="Times New Roman" w:cs="Times New Roman"/>
          <w:bCs/>
          <w:sz w:val="24"/>
          <w:szCs w:val="24"/>
        </w:rPr>
        <w:t xml:space="preserve"> täidetuks</w:t>
      </w:r>
      <w:r w:rsidR="00D65764">
        <w:rPr>
          <w:rFonts w:ascii="Times New Roman" w:hAnsi="Times New Roman" w:cs="Times New Roman"/>
          <w:bCs/>
          <w:sz w:val="24"/>
          <w:szCs w:val="24"/>
        </w:rPr>
        <w:t>,</w:t>
      </w:r>
      <w:r w:rsidRPr="00A878FE">
        <w:rPr>
          <w:rFonts w:ascii="Times New Roman" w:hAnsi="Times New Roman" w:cs="Times New Roman"/>
          <w:bCs/>
          <w:sz w:val="24"/>
          <w:szCs w:val="24"/>
        </w:rPr>
        <w:t xml:space="preserve"> kui on tagatud lepingus sätestatud võrguühendus ning ühendatavad </w:t>
      </w:r>
      <w:r w:rsidR="00FA682E">
        <w:rPr>
          <w:rFonts w:ascii="Times New Roman" w:hAnsi="Times New Roman" w:cs="Times New Roman"/>
          <w:bCs/>
          <w:sz w:val="24"/>
          <w:szCs w:val="24"/>
        </w:rPr>
        <w:t>elektri</w:t>
      </w:r>
      <w:r w:rsidRPr="00A878FE">
        <w:rPr>
          <w:rFonts w:ascii="Times New Roman" w:hAnsi="Times New Roman" w:cs="Times New Roman"/>
          <w:bCs/>
          <w:sz w:val="24"/>
          <w:szCs w:val="24"/>
        </w:rPr>
        <w:t>energia</w:t>
      </w:r>
      <w:r w:rsidR="00FA682E">
        <w:rPr>
          <w:rFonts w:ascii="Times New Roman" w:hAnsi="Times New Roman" w:cs="Times New Roman"/>
          <w:bCs/>
          <w:sz w:val="24"/>
          <w:szCs w:val="24"/>
        </w:rPr>
        <w:t xml:space="preserve"> tootmis</w:t>
      </w:r>
      <w:r w:rsidRPr="00A878FE">
        <w:rPr>
          <w:rFonts w:ascii="Times New Roman" w:hAnsi="Times New Roman" w:cs="Times New Roman"/>
          <w:bCs/>
          <w:sz w:val="24"/>
          <w:szCs w:val="24"/>
        </w:rPr>
        <w:t>moodulid on jaotusvõrguga ühendatud ja tootmissuunaline võimsus on kasutusele võetud. Jaotusvõrgu liitumisel põhivõrguga ei pruugi liitumispunktis tootmisvõimsus liikuda lepingus ette nähtud võimsuse ulatuses</w:t>
      </w:r>
      <w:r w:rsidR="00FA682E">
        <w:rPr>
          <w:rFonts w:ascii="Times New Roman" w:hAnsi="Times New Roman" w:cs="Times New Roman"/>
          <w:bCs/>
          <w:sz w:val="24"/>
          <w:szCs w:val="24"/>
        </w:rPr>
        <w:t xml:space="preserve"> </w:t>
      </w:r>
      <w:r w:rsidRPr="00A878FE">
        <w:rPr>
          <w:rFonts w:ascii="Times New Roman" w:hAnsi="Times New Roman" w:cs="Times New Roman"/>
          <w:bCs/>
          <w:sz w:val="24"/>
          <w:szCs w:val="24"/>
        </w:rPr>
        <w:t>põhjusel, et jaotusvõrgus ühendatud tootmisseadmega toodetud elektrienergia tarbi</w:t>
      </w:r>
      <w:r w:rsidR="00D65764">
        <w:rPr>
          <w:rFonts w:ascii="Times New Roman" w:hAnsi="Times New Roman" w:cs="Times New Roman"/>
          <w:bCs/>
          <w:sz w:val="24"/>
          <w:szCs w:val="24"/>
        </w:rPr>
        <w:t>vad</w:t>
      </w:r>
      <w:r w:rsidRPr="00A878FE">
        <w:rPr>
          <w:rFonts w:ascii="Times New Roman" w:hAnsi="Times New Roman" w:cs="Times New Roman"/>
          <w:bCs/>
          <w:sz w:val="24"/>
          <w:szCs w:val="24"/>
        </w:rPr>
        <w:t xml:space="preserve"> jaotusvõrgus tarbija</w:t>
      </w:r>
      <w:r w:rsidR="00D65764">
        <w:rPr>
          <w:rFonts w:ascii="Times New Roman" w:hAnsi="Times New Roman" w:cs="Times New Roman"/>
          <w:bCs/>
          <w:sz w:val="24"/>
          <w:szCs w:val="24"/>
        </w:rPr>
        <w:t>d</w:t>
      </w:r>
      <w:r w:rsidRPr="00A878FE">
        <w:rPr>
          <w:rFonts w:ascii="Times New Roman" w:hAnsi="Times New Roman" w:cs="Times New Roman"/>
          <w:bCs/>
          <w:sz w:val="24"/>
          <w:szCs w:val="24"/>
        </w:rPr>
        <w:t xml:space="preserve"> ära. Leping on</w:t>
      </w:r>
      <w:r w:rsidR="00FA682E">
        <w:rPr>
          <w:rFonts w:ascii="Times New Roman" w:hAnsi="Times New Roman" w:cs="Times New Roman"/>
          <w:bCs/>
          <w:sz w:val="24"/>
          <w:szCs w:val="24"/>
        </w:rPr>
        <w:t xml:space="preserve"> niisiis</w:t>
      </w:r>
      <w:r w:rsidRPr="00A878FE">
        <w:rPr>
          <w:rFonts w:ascii="Times New Roman" w:hAnsi="Times New Roman" w:cs="Times New Roman"/>
          <w:bCs/>
          <w:sz w:val="24"/>
          <w:szCs w:val="24"/>
        </w:rPr>
        <w:t xml:space="preserve"> mõlema</w:t>
      </w:r>
      <w:r w:rsidR="00D65764">
        <w:rPr>
          <w:rFonts w:ascii="Times New Roman" w:hAnsi="Times New Roman" w:cs="Times New Roman"/>
          <w:bCs/>
          <w:sz w:val="24"/>
          <w:szCs w:val="24"/>
        </w:rPr>
        <w:t xml:space="preserve"> </w:t>
      </w:r>
      <w:r w:rsidRPr="00A878FE">
        <w:rPr>
          <w:rFonts w:ascii="Times New Roman" w:hAnsi="Times New Roman" w:cs="Times New Roman"/>
          <w:bCs/>
          <w:sz w:val="24"/>
          <w:szCs w:val="24"/>
        </w:rPr>
        <w:t>pool</w:t>
      </w:r>
      <w:r w:rsidR="00D65764">
        <w:rPr>
          <w:rFonts w:ascii="Times New Roman" w:hAnsi="Times New Roman" w:cs="Times New Roman"/>
          <w:bCs/>
          <w:sz w:val="24"/>
          <w:szCs w:val="24"/>
        </w:rPr>
        <w:t>t</w:t>
      </w:r>
      <w:r w:rsidRPr="00A878FE">
        <w:rPr>
          <w:rFonts w:ascii="Times New Roman" w:hAnsi="Times New Roman" w:cs="Times New Roman"/>
          <w:bCs/>
          <w:sz w:val="24"/>
          <w:szCs w:val="24"/>
        </w:rPr>
        <w:t xml:space="preserve"> tähta</w:t>
      </w:r>
      <w:r w:rsidR="00D65764">
        <w:rPr>
          <w:rFonts w:ascii="Times New Roman" w:hAnsi="Times New Roman" w:cs="Times New Roman"/>
          <w:bCs/>
          <w:sz w:val="24"/>
          <w:szCs w:val="24"/>
        </w:rPr>
        <w:t>jaks</w:t>
      </w:r>
      <w:r w:rsidRPr="00A878FE">
        <w:rPr>
          <w:rFonts w:ascii="Times New Roman" w:hAnsi="Times New Roman" w:cs="Times New Roman"/>
          <w:bCs/>
          <w:sz w:val="24"/>
          <w:szCs w:val="24"/>
        </w:rPr>
        <w:t xml:space="preserve"> täidetud, kuid tarbimisest tingituna liitumispunktis ei pruugi lepingule vastavas ulatuses võimsus üle kanduda ning jaotusvõrguettevõtja pea</w:t>
      </w:r>
      <w:r w:rsidR="00FA682E">
        <w:rPr>
          <w:rFonts w:ascii="Times New Roman" w:hAnsi="Times New Roman" w:cs="Times New Roman"/>
          <w:bCs/>
          <w:sz w:val="24"/>
          <w:szCs w:val="24"/>
        </w:rPr>
        <w:t>ks</w:t>
      </w:r>
      <w:r w:rsidRPr="00A878FE">
        <w:rPr>
          <w:rFonts w:ascii="Times New Roman" w:hAnsi="Times New Roman" w:cs="Times New Roman"/>
          <w:bCs/>
          <w:sz w:val="24"/>
          <w:szCs w:val="24"/>
        </w:rPr>
        <w:t xml:space="preserve"> põhivõrguettevõtjale sellele vaatamata</w:t>
      </w:r>
      <w:r w:rsidR="00FA682E">
        <w:rPr>
          <w:rFonts w:ascii="Times New Roman" w:hAnsi="Times New Roman" w:cs="Times New Roman"/>
          <w:bCs/>
          <w:sz w:val="24"/>
          <w:szCs w:val="24"/>
        </w:rPr>
        <w:t xml:space="preserve"> justkui</w:t>
      </w:r>
      <w:r w:rsidRPr="00A878FE">
        <w:rPr>
          <w:rFonts w:ascii="Times New Roman" w:hAnsi="Times New Roman" w:cs="Times New Roman"/>
          <w:bCs/>
          <w:sz w:val="24"/>
          <w:szCs w:val="24"/>
        </w:rPr>
        <w:t xml:space="preserve"> tasuma tootmisvõimsuse mittekasutamise tasu. Samuti ei saa jaotusvõrguettevõtja vastutada selle eest, et turuosaline tootmisseadmega lepingus sätestatud ulatuses elektrienergia tootmisega jaotusvõrgus alustab, kuid samas pea</w:t>
      </w:r>
      <w:r w:rsidR="00FA682E">
        <w:rPr>
          <w:rFonts w:ascii="Times New Roman" w:hAnsi="Times New Roman" w:cs="Times New Roman"/>
          <w:bCs/>
          <w:sz w:val="24"/>
          <w:szCs w:val="24"/>
        </w:rPr>
        <w:t>ks</w:t>
      </w:r>
      <w:r w:rsidRPr="00A878FE">
        <w:rPr>
          <w:rFonts w:ascii="Times New Roman" w:hAnsi="Times New Roman" w:cs="Times New Roman"/>
          <w:bCs/>
          <w:sz w:val="24"/>
          <w:szCs w:val="24"/>
        </w:rPr>
        <w:t xml:space="preserve"> sellega kaasnevaid rahalisi kohustusi kandma, mida ei saa pidada põhjendatuks</w:t>
      </w:r>
      <w:r w:rsidR="00D65764">
        <w:rPr>
          <w:rFonts w:ascii="Times New Roman" w:hAnsi="Times New Roman" w:cs="Times New Roman"/>
          <w:bCs/>
          <w:sz w:val="24"/>
          <w:szCs w:val="24"/>
        </w:rPr>
        <w:t>.</w:t>
      </w:r>
      <w:r w:rsidR="00BC5CA0">
        <w:rPr>
          <w:rFonts w:ascii="Times New Roman" w:hAnsi="Times New Roman" w:cs="Times New Roman"/>
          <w:bCs/>
          <w:sz w:val="24"/>
          <w:szCs w:val="24"/>
        </w:rPr>
        <w:t xml:space="preserve"> </w:t>
      </w:r>
      <w:r w:rsidR="00D65764">
        <w:rPr>
          <w:rFonts w:ascii="Times New Roman" w:hAnsi="Times New Roman" w:cs="Times New Roman"/>
          <w:bCs/>
          <w:sz w:val="24"/>
          <w:szCs w:val="24"/>
        </w:rPr>
        <w:t>V</w:t>
      </w:r>
      <w:r w:rsidR="00BC5CA0">
        <w:rPr>
          <w:rFonts w:ascii="Times New Roman" w:hAnsi="Times New Roman" w:cs="Times New Roman"/>
          <w:bCs/>
          <w:sz w:val="24"/>
          <w:szCs w:val="24"/>
        </w:rPr>
        <w:t xml:space="preserve">õrguettevõtjate vahelistes liitumistes </w:t>
      </w:r>
      <w:r w:rsidR="00D65764">
        <w:rPr>
          <w:rFonts w:ascii="Times New Roman" w:hAnsi="Times New Roman" w:cs="Times New Roman"/>
          <w:bCs/>
          <w:sz w:val="24"/>
          <w:szCs w:val="24"/>
        </w:rPr>
        <w:t xml:space="preserve">suureneb </w:t>
      </w:r>
      <w:r w:rsidR="00EF4609">
        <w:rPr>
          <w:rFonts w:ascii="Times New Roman" w:hAnsi="Times New Roman" w:cs="Times New Roman"/>
          <w:bCs/>
          <w:sz w:val="24"/>
          <w:szCs w:val="24"/>
        </w:rPr>
        <w:t xml:space="preserve">sellega </w:t>
      </w:r>
      <w:r w:rsidRPr="00A878FE">
        <w:rPr>
          <w:rFonts w:ascii="Times New Roman" w:hAnsi="Times New Roman" w:cs="Times New Roman"/>
          <w:bCs/>
          <w:sz w:val="24"/>
          <w:szCs w:val="24"/>
        </w:rPr>
        <w:t>bürokraat</w:t>
      </w:r>
      <w:r w:rsidR="00EF4609">
        <w:rPr>
          <w:rFonts w:ascii="Times New Roman" w:hAnsi="Times New Roman" w:cs="Times New Roman"/>
          <w:bCs/>
          <w:sz w:val="24"/>
          <w:szCs w:val="24"/>
        </w:rPr>
        <w:t>ia</w:t>
      </w:r>
      <w:r w:rsidRPr="00A878FE">
        <w:rPr>
          <w:rFonts w:ascii="Times New Roman" w:hAnsi="Times New Roman" w:cs="Times New Roman"/>
          <w:bCs/>
          <w:sz w:val="24"/>
          <w:szCs w:val="24"/>
        </w:rPr>
        <w:t>.</w:t>
      </w:r>
    </w:p>
    <w:p w14:paraId="16DF7EEC" w14:textId="77777777" w:rsidR="00D65764" w:rsidRDefault="00D65764" w:rsidP="0000135F">
      <w:pPr>
        <w:spacing w:after="0" w:line="240" w:lineRule="auto"/>
        <w:jc w:val="both"/>
        <w:rPr>
          <w:rFonts w:ascii="Times New Roman" w:hAnsi="Times New Roman" w:cs="Times New Roman"/>
          <w:bCs/>
          <w:sz w:val="24"/>
          <w:szCs w:val="24"/>
        </w:rPr>
      </w:pPr>
    </w:p>
    <w:p w14:paraId="53D6A254" w14:textId="77777777" w:rsidR="00122046" w:rsidRDefault="00122046">
      <w:pPr>
        <w:spacing w:after="0" w:line="240" w:lineRule="auto"/>
        <w:jc w:val="both"/>
        <w:rPr>
          <w:rFonts w:ascii="Times New Roman" w:hAnsi="Times New Roman" w:cs="Times New Roman"/>
          <w:bCs/>
          <w:sz w:val="24"/>
          <w:szCs w:val="24"/>
        </w:rPr>
      </w:pPr>
    </w:p>
    <w:p w14:paraId="380F7682" w14:textId="77777777" w:rsidR="00EE1EF2" w:rsidRDefault="00EE1EF2" w:rsidP="00D22350">
      <w:pPr>
        <w:spacing w:after="0" w:line="240" w:lineRule="auto"/>
        <w:jc w:val="both"/>
        <w:rPr>
          <w:rFonts w:ascii="Times New Roman" w:hAnsi="Times New Roman" w:cs="Times New Roman"/>
          <w:bCs/>
          <w:sz w:val="24"/>
          <w:szCs w:val="24"/>
        </w:rPr>
      </w:pPr>
    </w:p>
    <w:p w14:paraId="540406D7" w14:textId="5F65FD2A" w:rsidR="00EE1EF2" w:rsidRDefault="00EE1EF2" w:rsidP="00D2235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Punktiga 18</w:t>
      </w:r>
      <w:r>
        <w:rPr>
          <w:rFonts w:ascii="Times New Roman" w:hAnsi="Times New Roman" w:cs="Times New Roman"/>
          <w:bCs/>
          <w:sz w:val="24"/>
          <w:szCs w:val="24"/>
        </w:rPr>
        <w:t xml:space="preserve"> lisatakse paragrahvi </w:t>
      </w:r>
      <w:r w:rsidRPr="00EE1EF2">
        <w:rPr>
          <w:rFonts w:ascii="Times New Roman" w:hAnsi="Times New Roman" w:cs="Times New Roman"/>
          <w:bCs/>
          <w:sz w:val="24"/>
          <w:szCs w:val="24"/>
        </w:rPr>
        <w:t>87</w:t>
      </w:r>
      <w:r w:rsidRPr="00EE1EF2">
        <w:rPr>
          <w:rFonts w:ascii="Times New Roman" w:hAnsi="Times New Roman" w:cs="Times New Roman"/>
          <w:bCs/>
          <w:sz w:val="24"/>
          <w:szCs w:val="24"/>
          <w:vertAlign w:val="superscript"/>
        </w:rPr>
        <w:t>1</w:t>
      </w:r>
      <w:r w:rsidRPr="00EE1EF2">
        <w:rPr>
          <w:rFonts w:ascii="Times New Roman" w:hAnsi="Times New Roman" w:cs="Times New Roman"/>
          <w:bCs/>
          <w:sz w:val="24"/>
          <w:szCs w:val="24"/>
        </w:rPr>
        <w:t xml:space="preserve"> lõig</w:t>
      </w:r>
      <w:r>
        <w:rPr>
          <w:rFonts w:ascii="Times New Roman" w:hAnsi="Times New Roman" w:cs="Times New Roman"/>
          <w:bCs/>
          <w:sz w:val="24"/>
          <w:szCs w:val="24"/>
        </w:rPr>
        <w:t>e 6</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eesmärgiga täpsustada alakasutustasu rakendamise tingimusi üle 100 MW netovõimsusega tootmisseadmete puhul.</w:t>
      </w:r>
    </w:p>
    <w:p w14:paraId="1670A815" w14:textId="77777777" w:rsidR="00EE1EF2" w:rsidRDefault="00EE1EF2" w:rsidP="00D22350">
      <w:pPr>
        <w:spacing w:after="0" w:line="240" w:lineRule="auto"/>
        <w:jc w:val="both"/>
        <w:rPr>
          <w:rFonts w:ascii="Times New Roman" w:hAnsi="Times New Roman" w:cs="Times New Roman"/>
          <w:bCs/>
          <w:sz w:val="24"/>
          <w:szCs w:val="24"/>
        </w:rPr>
      </w:pPr>
    </w:p>
    <w:p w14:paraId="339CD50F" w14:textId="34CB8C0C" w:rsidR="00EE1EF2" w:rsidRDefault="00EE1EF2" w:rsidP="00D223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Paragrahvile lõike 6</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lisamise eesmärk on võimaldada võrguettevõtjal lükata edasi alakasutustasu rakendamist juhul, kui tootmist ei ole alustatud tõendatult tootjast sõltumatutel põhjustel. Sarnaselt eelmisele punktile teeb k</w:t>
      </w:r>
      <w:r w:rsidRPr="00EE1EF2">
        <w:rPr>
          <w:rFonts w:ascii="Times New Roman" w:hAnsi="Times New Roman" w:cs="Times New Roman"/>
          <w:bCs/>
          <w:sz w:val="24"/>
          <w:szCs w:val="24"/>
        </w:rPr>
        <w:t>aalutlusotsuse, missugused on tootjast sõltumatud põhjused, võrguettevõtja</w:t>
      </w:r>
      <w:r w:rsidR="00BC3A1E">
        <w:rPr>
          <w:rFonts w:ascii="Times New Roman" w:hAnsi="Times New Roman" w:cs="Times New Roman"/>
          <w:bCs/>
          <w:sz w:val="24"/>
          <w:szCs w:val="24"/>
        </w:rPr>
        <w:t>,</w:t>
      </w:r>
      <w:r w:rsidRPr="00EE1EF2">
        <w:rPr>
          <w:rFonts w:ascii="Times New Roman" w:hAnsi="Times New Roman" w:cs="Times New Roman"/>
          <w:bCs/>
          <w:sz w:val="24"/>
          <w:szCs w:val="24"/>
        </w:rPr>
        <w:t xml:space="preserve"> ning hindab, kas tegemist on sõltumatu asjaoluga </w:t>
      </w:r>
      <w:r w:rsidR="00BC3A1E">
        <w:rPr>
          <w:rFonts w:ascii="Times New Roman" w:hAnsi="Times New Roman" w:cs="Times New Roman"/>
          <w:bCs/>
          <w:sz w:val="24"/>
          <w:szCs w:val="24"/>
        </w:rPr>
        <w:t>ja</w:t>
      </w:r>
      <w:r w:rsidR="00BC3A1E" w:rsidRPr="00EE1EF2">
        <w:rPr>
          <w:rFonts w:ascii="Times New Roman" w:hAnsi="Times New Roman" w:cs="Times New Roman"/>
          <w:bCs/>
          <w:sz w:val="24"/>
          <w:szCs w:val="24"/>
        </w:rPr>
        <w:t xml:space="preserve"> </w:t>
      </w:r>
      <w:r w:rsidRPr="00EE1EF2">
        <w:rPr>
          <w:rFonts w:ascii="Times New Roman" w:hAnsi="Times New Roman" w:cs="Times New Roman"/>
          <w:bCs/>
          <w:sz w:val="24"/>
          <w:szCs w:val="24"/>
        </w:rPr>
        <w:t>kui pikalt tasu mitterakendamist edasi lükata. Sarnane kaalutlusotsustusõigus kehtib ka paragrahvi lõigetes 4 ja 4</w:t>
      </w:r>
      <w:r w:rsidRPr="00EE1EF2">
        <w:rPr>
          <w:rFonts w:ascii="Times New Roman" w:hAnsi="Times New Roman" w:cs="Times New Roman"/>
          <w:bCs/>
          <w:sz w:val="24"/>
          <w:szCs w:val="24"/>
          <w:vertAlign w:val="superscript"/>
        </w:rPr>
        <w:t>1</w:t>
      </w:r>
      <w:r w:rsidRPr="00EE1EF2">
        <w:rPr>
          <w:rFonts w:ascii="Times New Roman" w:hAnsi="Times New Roman" w:cs="Times New Roman"/>
          <w:bCs/>
          <w:sz w:val="24"/>
          <w:szCs w:val="24"/>
        </w:rPr>
        <w:t xml:space="preserve"> sätestatud tootmise alustamiseks ettenähtud tähtaja edasilükkamise suhtes tõendatult tootjast sõltumatutel põhjustel</w:t>
      </w:r>
      <w:r>
        <w:rPr>
          <w:rFonts w:ascii="Times New Roman" w:hAnsi="Times New Roman" w:cs="Times New Roman"/>
          <w:bCs/>
          <w:sz w:val="24"/>
          <w:szCs w:val="24"/>
        </w:rPr>
        <w:t>.</w:t>
      </w:r>
    </w:p>
    <w:p w14:paraId="72FBC7F2" w14:textId="77777777" w:rsidR="00EE1EF2" w:rsidRPr="00EE1EF2" w:rsidRDefault="00EE1EF2" w:rsidP="00D22350">
      <w:pPr>
        <w:spacing w:after="0" w:line="240" w:lineRule="auto"/>
        <w:jc w:val="both"/>
        <w:rPr>
          <w:rFonts w:ascii="Times New Roman" w:hAnsi="Times New Roman" w:cs="Times New Roman"/>
          <w:bCs/>
          <w:sz w:val="24"/>
          <w:szCs w:val="24"/>
        </w:rPr>
      </w:pPr>
    </w:p>
    <w:p w14:paraId="24073083" w14:textId="53830AA8" w:rsidR="00EE1EF2" w:rsidRDefault="00EE1EF2" w:rsidP="00D22350">
      <w:pPr>
        <w:spacing w:after="0" w:line="240" w:lineRule="auto"/>
        <w:jc w:val="both"/>
        <w:rPr>
          <w:rFonts w:ascii="Times New Roman" w:hAnsi="Times New Roman" w:cs="Times New Roman"/>
          <w:sz w:val="24"/>
          <w:szCs w:val="24"/>
        </w:rPr>
      </w:pPr>
      <w:r w:rsidRPr="00830D24">
        <w:rPr>
          <w:rFonts w:ascii="Times New Roman" w:hAnsi="Times New Roman" w:cs="Times New Roman"/>
          <w:b/>
          <w:bCs/>
          <w:sz w:val="24"/>
          <w:szCs w:val="24"/>
        </w:rPr>
        <w:t>Punktiga 19</w:t>
      </w:r>
      <w:r w:rsidRPr="00830D24">
        <w:rPr>
          <w:rFonts w:ascii="Times New Roman" w:hAnsi="Times New Roman" w:cs="Times New Roman"/>
          <w:sz w:val="24"/>
          <w:szCs w:val="24"/>
        </w:rPr>
        <w:t xml:space="preserve"> muudetakse paragrahvi 87</w:t>
      </w:r>
      <w:r w:rsidRPr="00830D24">
        <w:rPr>
          <w:rFonts w:ascii="Times New Roman" w:hAnsi="Times New Roman" w:cs="Times New Roman"/>
          <w:sz w:val="24"/>
          <w:szCs w:val="24"/>
          <w:vertAlign w:val="superscript"/>
        </w:rPr>
        <w:t>1</w:t>
      </w:r>
      <w:r w:rsidRPr="00830D24">
        <w:rPr>
          <w:rFonts w:ascii="Times New Roman" w:hAnsi="Times New Roman" w:cs="Times New Roman"/>
          <w:sz w:val="24"/>
          <w:szCs w:val="24"/>
        </w:rPr>
        <w:t xml:space="preserve"> lõiget 7 </w:t>
      </w:r>
      <w:r w:rsidR="00830D24" w:rsidRPr="00830D24">
        <w:rPr>
          <w:rFonts w:ascii="Times New Roman" w:hAnsi="Times New Roman" w:cs="Times New Roman"/>
          <w:sz w:val="24"/>
          <w:szCs w:val="24"/>
        </w:rPr>
        <w:t>selliselt, et enam ei kohalduks lõiked 6 ja 7 samal ajal selle liituja suhtes, kellel on sõlmitud ajutine liitumisleping ning kellele oleks seni kehtinud sõnastuse järgi sama perioodi eest tootmisvõimsuse mittekasutamise tasu rakendunud kahekordselt. Liitumislepingu sõlmimise järel ning tootmisseadme võrguga ühendamisele järgnevad võrgukatsetused ning võrguettevõtja hindab katseraporteid. Selleks sõlmitakse ajutine võrguleping, mis on liitumislepingu lisa. Liitumisleping lõpeb alalise võrgulepingu sõlmimisega, mis sõlmitakse pärast tootmisseadme sünkroniseerimist võrguga.</w:t>
      </w:r>
    </w:p>
    <w:p w14:paraId="411EA9D0" w14:textId="3A756222" w:rsidR="00830D24" w:rsidRPr="00830D24" w:rsidRDefault="00830D24" w:rsidP="00D22350">
      <w:pPr>
        <w:spacing w:after="0" w:line="240" w:lineRule="auto"/>
        <w:jc w:val="both"/>
        <w:rPr>
          <w:rFonts w:ascii="Times New Roman" w:hAnsi="Times New Roman" w:cs="Times New Roman"/>
          <w:sz w:val="24"/>
          <w:szCs w:val="24"/>
        </w:rPr>
      </w:pPr>
    </w:p>
    <w:p w14:paraId="78BFE6F1" w14:textId="77777777" w:rsidR="00830D24" w:rsidRDefault="00830D24" w:rsidP="00830D24">
      <w:pPr>
        <w:spacing w:after="0" w:line="240" w:lineRule="auto"/>
        <w:jc w:val="both"/>
        <w:rPr>
          <w:rFonts w:ascii="Times New Roman" w:hAnsi="Times New Roman" w:cs="Times New Roman"/>
          <w:sz w:val="24"/>
          <w:szCs w:val="24"/>
        </w:rPr>
      </w:pPr>
      <w:r w:rsidRPr="00830D24">
        <w:rPr>
          <w:rFonts w:ascii="Times New Roman" w:hAnsi="Times New Roman" w:cs="Times New Roman"/>
          <w:sz w:val="24"/>
          <w:szCs w:val="24"/>
        </w:rPr>
        <w:t>Lisaks on seadusemuudatuse eesmärk vabastada elektrivõrgus broneeritud tootmissuunalist võimsust võrgulepingu sõlminud turuosaliste poolt, kelle tootmisseadmega elektrienergia tootmiseks on põhivõrguettevõtja taganud võrguühenduse, kuid kelle tootmisseadmeid ei ole võrku ühendatud, nende tootmisseadmetega ei ole alustatud või nendega jätkatud elektri tootmist, samal ajal on broneeritud võrgus oleva vaba võimsuse ressurssi. Varem anti mainitud turuosalistele tähtaeg võrgulepinguga tagatud tootmissuunalise võimsuse kasutuselevõtmiseks kahe aasta jooksul pärast muudatuste jõustumist, kuid seni on reguleerimata olnud kaheaastasele perioodile järgnev aeg. Muudatusega rakenduks pärast võrgulepingu sõlmimist kaheaastase perioodi möödudes lõikes 6 sätestatud tasu iga järgneva aasta eest, mil tootmissuunalist võimsust ei kasutata.</w:t>
      </w:r>
    </w:p>
    <w:p w14:paraId="4ECA62A3" w14:textId="77777777" w:rsidR="00830D24" w:rsidRDefault="00830D24" w:rsidP="00830D24">
      <w:pPr>
        <w:spacing w:after="0" w:line="240" w:lineRule="auto"/>
        <w:jc w:val="both"/>
        <w:rPr>
          <w:rFonts w:ascii="Times New Roman" w:hAnsi="Times New Roman" w:cs="Times New Roman"/>
          <w:sz w:val="24"/>
          <w:szCs w:val="24"/>
        </w:rPr>
      </w:pPr>
    </w:p>
    <w:p w14:paraId="413B797B" w14:textId="4E394152" w:rsidR="00830D24" w:rsidRPr="00830D24" w:rsidRDefault="00830D24" w:rsidP="00830D24">
      <w:pPr>
        <w:spacing w:after="0" w:line="240" w:lineRule="auto"/>
        <w:jc w:val="both"/>
        <w:rPr>
          <w:rFonts w:ascii="Times New Roman" w:hAnsi="Times New Roman" w:cs="Times New Roman"/>
          <w:sz w:val="24"/>
          <w:szCs w:val="24"/>
        </w:rPr>
      </w:pPr>
      <w:r w:rsidRPr="00830D24">
        <w:rPr>
          <w:rFonts w:ascii="Times New Roman" w:hAnsi="Times New Roman" w:cs="Times New Roman"/>
          <w:sz w:val="24"/>
          <w:szCs w:val="24"/>
        </w:rPr>
        <w:t>Ka siin loetakse alakasutustasu rakendamise miinimumpiiriks 95% võrgulepingujärgsest tootmisvõimsusest. Tootmisvõimsuse kasutamise miinimumpiiri seadmine on vajalik, et vältida alakasutustasu maksmise kohustuse tekkimine juhul, kui võrgulepingujärgse tootmisvõimsuse kasutamata jätmine on tingitud kliendist sõltumatutest põhjustest (kaalutlusotsuse kliendist sõltumatute põhjuste hindamisel teeb võrguettevõtja).</w:t>
      </w:r>
    </w:p>
    <w:p w14:paraId="750BA010" w14:textId="77777777" w:rsidR="00830D24" w:rsidRPr="00830D24" w:rsidRDefault="00830D24" w:rsidP="00830D24">
      <w:pPr>
        <w:spacing w:after="0" w:line="240" w:lineRule="auto"/>
        <w:jc w:val="both"/>
        <w:rPr>
          <w:rFonts w:ascii="Times New Roman" w:hAnsi="Times New Roman" w:cs="Times New Roman"/>
          <w:sz w:val="24"/>
          <w:szCs w:val="24"/>
        </w:rPr>
      </w:pPr>
    </w:p>
    <w:p w14:paraId="10E53D6A" w14:textId="1E8F1D01" w:rsidR="00830D24" w:rsidRPr="00830D24" w:rsidRDefault="00830D24" w:rsidP="00830D2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Punktiga </w:t>
      </w:r>
      <w:r w:rsidRPr="00830D24">
        <w:rPr>
          <w:rFonts w:ascii="Times New Roman" w:hAnsi="Times New Roman" w:cs="Times New Roman"/>
          <w:b/>
          <w:bCs/>
          <w:sz w:val="24"/>
          <w:szCs w:val="24"/>
        </w:rPr>
        <w:t>20</w:t>
      </w:r>
      <w:r w:rsidRPr="00830D24">
        <w:rPr>
          <w:rFonts w:ascii="Times New Roman" w:hAnsi="Times New Roman" w:cs="Times New Roman"/>
          <w:sz w:val="24"/>
          <w:szCs w:val="24"/>
        </w:rPr>
        <w:t xml:space="preserve"> </w:t>
      </w:r>
      <w:r>
        <w:rPr>
          <w:rFonts w:ascii="Times New Roman" w:hAnsi="Times New Roman" w:cs="Times New Roman"/>
          <w:sz w:val="24"/>
          <w:szCs w:val="24"/>
        </w:rPr>
        <w:t>lisatakse paragrahvi 87</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lõige 7</w:t>
      </w:r>
      <w:r>
        <w:rPr>
          <w:rFonts w:ascii="Times New Roman" w:hAnsi="Times New Roman" w:cs="Times New Roman"/>
          <w:sz w:val="24"/>
          <w:szCs w:val="24"/>
          <w:vertAlign w:val="superscript"/>
        </w:rPr>
        <w:t>1</w:t>
      </w:r>
      <w:r>
        <w:rPr>
          <w:rFonts w:ascii="Times New Roman" w:hAnsi="Times New Roman" w:cs="Times New Roman"/>
          <w:sz w:val="24"/>
          <w:szCs w:val="24"/>
        </w:rPr>
        <w:t xml:space="preserve"> eesmärgiga täpsustada o</w:t>
      </w:r>
      <w:r w:rsidRPr="00830D24">
        <w:rPr>
          <w:rFonts w:ascii="Times New Roman" w:hAnsi="Times New Roman" w:cs="Times New Roman"/>
          <w:sz w:val="24"/>
          <w:szCs w:val="24"/>
        </w:rPr>
        <w:t>lukor</w:t>
      </w:r>
      <w:r>
        <w:rPr>
          <w:rFonts w:ascii="Times New Roman" w:hAnsi="Times New Roman" w:cs="Times New Roman"/>
          <w:sz w:val="24"/>
          <w:szCs w:val="24"/>
        </w:rPr>
        <w:t>di</w:t>
      </w:r>
      <w:r w:rsidRPr="00830D24">
        <w:rPr>
          <w:rFonts w:ascii="Times New Roman" w:hAnsi="Times New Roman" w:cs="Times New Roman"/>
          <w:sz w:val="24"/>
          <w:szCs w:val="24"/>
        </w:rPr>
        <w:t>, kus turuosaline esitab enne tasu arve esitamise tähtaega taotluse tootmisvõimsuse muutmiseks või loobub oma tootmisvõimsusest, on võrguettevõtjal õigus esitada tootmisvõimsuse mittekasutamise eest tasu proportsionaalselt selle aja ulatuses, mil tootmisvõimsust ei kasutatud, lähtudes seni kehtinud võrgulepingujärgsest tootmisvõimsusest. Proportsionaalsuse all mõeldakse seda, et kui loobumistaotlus või tootmisvõimsuse muutmise taotlus esitatakse näiteks kuni üks kuu enne alakasutustasu arve esitamise tähtaega ehk aasta möödumist, esitatakse arve selleks hetkeks kogunenud summas, et turuosalistel oleks stiimul võimalikult varakult oma vajaminev liitumisvõimsus üle vaadata. Pärast tootja taotluse alusel võrgulepingus tootmisvõimsuse muutmist algab tootmisvõimsuse mittekasutamise tasu arvestusperiood uue võrgulepingu sõlmimise kuupäevast. Muudatuse eesmärk on seega tagada, et turuosalised võimalikult täpselt oma tootmisvõimsust prognoosiks, ning soodustada võimalikult kiiresti kasutamata jääva võrguressursi vabastamist.</w:t>
      </w:r>
    </w:p>
    <w:p w14:paraId="2D2A8350" w14:textId="77777777" w:rsidR="00325BFB" w:rsidRPr="00EE1EF2" w:rsidRDefault="00325BFB" w:rsidP="0000135F">
      <w:pPr>
        <w:spacing w:after="0" w:line="240" w:lineRule="auto"/>
        <w:jc w:val="both"/>
        <w:rPr>
          <w:rFonts w:ascii="Times New Roman" w:hAnsi="Times New Roman" w:cs="Times New Roman"/>
          <w:bCs/>
          <w:sz w:val="24"/>
          <w:szCs w:val="24"/>
        </w:rPr>
      </w:pPr>
    </w:p>
    <w:p w14:paraId="1507710B" w14:textId="1190DEB3" w:rsidR="00EF4609" w:rsidRDefault="006A25B6" w:rsidP="00D22350">
      <w:pPr>
        <w:spacing w:after="0" w:line="240" w:lineRule="auto"/>
        <w:jc w:val="both"/>
        <w:rPr>
          <w:rFonts w:ascii="Times New Roman" w:hAnsi="Times New Roman" w:cs="Times New Roman"/>
          <w:bCs/>
          <w:sz w:val="24"/>
          <w:szCs w:val="24"/>
        </w:rPr>
      </w:pPr>
      <w:r w:rsidRPr="00EE1EF2">
        <w:rPr>
          <w:rFonts w:ascii="Times New Roman" w:hAnsi="Times New Roman" w:cs="Times New Roman"/>
          <w:b/>
          <w:sz w:val="24"/>
          <w:szCs w:val="24"/>
        </w:rPr>
        <w:lastRenderedPageBreak/>
        <w:t>Punktiga</w:t>
      </w:r>
      <w:r>
        <w:rPr>
          <w:rFonts w:ascii="Times New Roman" w:hAnsi="Times New Roman" w:cs="Times New Roman"/>
          <w:b/>
          <w:sz w:val="24"/>
          <w:szCs w:val="24"/>
        </w:rPr>
        <w:t xml:space="preserve"> </w:t>
      </w:r>
      <w:r w:rsidR="00EE1EF2">
        <w:rPr>
          <w:rFonts w:ascii="Times New Roman" w:hAnsi="Times New Roman" w:cs="Times New Roman"/>
          <w:b/>
          <w:sz w:val="24"/>
          <w:szCs w:val="24"/>
        </w:rPr>
        <w:t>21</w:t>
      </w:r>
      <w:r>
        <w:rPr>
          <w:rFonts w:ascii="Times New Roman" w:hAnsi="Times New Roman" w:cs="Times New Roman"/>
          <w:b/>
          <w:sz w:val="24"/>
          <w:szCs w:val="24"/>
        </w:rPr>
        <w:t xml:space="preserve"> </w:t>
      </w:r>
      <w:r>
        <w:rPr>
          <w:rFonts w:ascii="Times New Roman" w:hAnsi="Times New Roman" w:cs="Times New Roman"/>
          <w:bCs/>
          <w:sz w:val="24"/>
          <w:szCs w:val="24"/>
        </w:rPr>
        <w:t>muudetakse p</w:t>
      </w:r>
      <w:r w:rsidR="00EF4609" w:rsidRPr="00D35E97">
        <w:rPr>
          <w:rFonts w:ascii="Times New Roman" w:hAnsi="Times New Roman" w:cs="Times New Roman"/>
          <w:bCs/>
          <w:sz w:val="24"/>
          <w:szCs w:val="24"/>
        </w:rPr>
        <w:t>aragrahvi</w:t>
      </w:r>
      <w:r>
        <w:rPr>
          <w:rFonts w:ascii="Times New Roman" w:hAnsi="Times New Roman" w:cs="Times New Roman"/>
          <w:bCs/>
          <w:sz w:val="24"/>
          <w:szCs w:val="24"/>
        </w:rPr>
        <w:t xml:space="preserve"> 87</w:t>
      </w:r>
      <w:r>
        <w:rPr>
          <w:rFonts w:ascii="Times New Roman" w:hAnsi="Times New Roman" w:cs="Times New Roman"/>
          <w:bCs/>
          <w:sz w:val="24"/>
          <w:szCs w:val="24"/>
          <w:vertAlign w:val="superscript"/>
        </w:rPr>
        <w:t>1</w:t>
      </w:r>
      <w:r w:rsidR="00EF4609" w:rsidRPr="00D35E97">
        <w:rPr>
          <w:rFonts w:ascii="Times New Roman" w:hAnsi="Times New Roman" w:cs="Times New Roman"/>
          <w:bCs/>
          <w:sz w:val="24"/>
          <w:szCs w:val="24"/>
        </w:rPr>
        <w:t xml:space="preserve"> </w:t>
      </w:r>
      <w:r w:rsidR="00EF4609" w:rsidRPr="00D22350">
        <w:rPr>
          <w:rFonts w:ascii="Times New Roman" w:hAnsi="Times New Roman" w:cs="Times New Roman"/>
          <w:bCs/>
          <w:sz w:val="24"/>
          <w:szCs w:val="24"/>
        </w:rPr>
        <w:t>lõiget 9</w:t>
      </w:r>
      <w:r>
        <w:rPr>
          <w:rFonts w:ascii="Times New Roman" w:hAnsi="Times New Roman" w:cs="Times New Roman"/>
          <w:bCs/>
          <w:sz w:val="24"/>
          <w:szCs w:val="24"/>
        </w:rPr>
        <w:t xml:space="preserve"> ja täpsustatakse,</w:t>
      </w:r>
      <w:r w:rsidR="00022FEF">
        <w:rPr>
          <w:rFonts w:ascii="Times New Roman" w:hAnsi="Times New Roman" w:cs="Times New Roman"/>
          <w:bCs/>
          <w:sz w:val="24"/>
          <w:szCs w:val="24"/>
        </w:rPr>
        <w:t xml:space="preserve"> et </w:t>
      </w:r>
      <w:r>
        <w:rPr>
          <w:rFonts w:ascii="Times New Roman" w:hAnsi="Times New Roman" w:cs="Times New Roman"/>
          <w:bCs/>
          <w:sz w:val="24"/>
          <w:szCs w:val="24"/>
        </w:rPr>
        <w:t xml:space="preserve">sama paragrahvi </w:t>
      </w:r>
      <w:r w:rsidR="00022FEF">
        <w:rPr>
          <w:rFonts w:ascii="Times New Roman" w:hAnsi="Times New Roman" w:cs="Times New Roman"/>
          <w:bCs/>
          <w:sz w:val="24"/>
          <w:szCs w:val="24"/>
        </w:rPr>
        <w:t xml:space="preserve">lõike 1 alusel peab turuosaline tagatise tasuma liitumistaotluse esitamise ajaks ehk enne liitumislepingu sõlmimist, seega ei saa lõige 9 kohalduda pärast liitumislepingu sõlmimist. Samuti ei saa lõike 9 esimene lause kohalduda nendele liitujatele, kellega on </w:t>
      </w:r>
      <w:r w:rsidR="00122046">
        <w:rPr>
          <w:rFonts w:ascii="Times New Roman" w:hAnsi="Times New Roman" w:cs="Times New Roman"/>
          <w:bCs/>
          <w:sz w:val="24"/>
          <w:szCs w:val="24"/>
        </w:rPr>
        <w:t xml:space="preserve">juba </w:t>
      </w:r>
      <w:r w:rsidR="00022FEF">
        <w:rPr>
          <w:rFonts w:ascii="Times New Roman" w:hAnsi="Times New Roman" w:cs="Times New Roman"/>
          <w:bCs/>
          <w:sz w:val="24"/>
          <w:szCs w:val="24"/>
        </w:rPr>
        <w:t xml:space="preserve">sõlmitud võrguleping. Samuti aitab muudatus täpsustada olukorda, kus tagatisena kasutatud krediidiasutuse, </w:t>
      </w:r>
      <w:r w:rsidR="00022FEF" w:rsidRPr="00022FEF">
        <w:rPr>
          <w:rFonts w:ascii="Times New Roman" w:hAnsi="Times New Roman" w:cs="Times New Roman"/>
          <w:bCs/>
          <w:sz w:val="24"/>
          <w:szCs w:val="24"/>
        </w:rPr>
        <w:t>finantseerimisasutuse või kindlustusandja garantii kaotab võrguettevõtjale ettenägematutel põhjustel kehtivuse.</w:t>
      </w:r>
    </w:p>
    <w:p w14:paraId="5C14ACA7" w14:textId="77777777" w:rsidR="00830D24" w:rsidRDefault="00830D24" w:rsidP="00D22350">
      <w:pPr>
        <w:spacing w:after="0" w:line="240" w:lineRule="auto"/>
        <w:jc w:val="both"/>
        <w:rPr>
          <w:rFonts w:ascii="Times New Roman" w:hAnsi="Times New Roman" w:cs="Times New Roman"/>
          <w:bCs/>
          <w:sz w:val="24"/>
          <w:szCs w:val="24"/>
        </w:rPr>
      </w:pPr>
    </w:p>
    <w:p w14:paraId="02A62774" w14:textId="4711EF29" w:rsidR="00830D24" w:rsidRPr="00830D24" w:rsidRDefault="00830D24" w:rsidP="00D2235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Punktiga 22</w:t>
      </w:r>
      <w:r>
        <w:rPr>
          <w:rFonts w:ascii="Times New Roman" w:hAnsi="Times New Roman" w:cs="Times New Roman"/>
          <w:bCs/>
          <w:sz w:val="24"/>
          <w:szCs w:val="24"/>
        </w:rPr>
        <w:t xml:space="preserve"> täiendatakse paragrahvi 87</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lõikega 9</w:t>
      </w:r>
      <w:r>
        <w:rPr>
          <w:rFonts w:ascii="Times New Roman" w:hAnsi="Times New Roman" w:cs="Times New Roman"/>
          <w:bCs/>
          <w:sz w:val="24"/>
          <w:szCs w:val="24"/>
          <w:vertAlign w:val="superscript"/>
        </w:rPr>
        <w:t>1</w:t>
      </w:r>
      <w:r>
        <w:rPr>
          <w:rFonts w:ascii="Times New Roman" w:hAnsi="Times New Roman" w:cs="Times New Roman"/>
          <w:bCs/>
          <w:sz w:val="24"/>
          <w:szCs w:val="24"/>
        </w:rPr>
        <w:t>, mille eesmärgiks on sätestada alakasutustasu maksmata jätmise korral tingimused, millele tuginedes ja millises ulatuses võrguettevõtja ei ole kohustatud turuosalisele tagama lepinguliselt kokkulepitud võrguühendust. Samuti antakse seadusemuudatusega võrguettevõtjale võimalus võrguleping tootmistingimustes suhtes üles öelda või tootmisvõimsust vähendada, et oleks võimalik tagada optimaalne võrguressursside kasutus.</w:t>
      </w:r>
    </w:p>
    <w:p w14:paraId="1195E743" w14:textId="77777777" w:rsidR="00325BFB" w:rsidRDefault="00325BFB" w:rsidP="0000135F">
      <w:pPr>
        <w:spacing w:after="0" w:line="240" w:lineRule="auto"/>
        <w:jc w:val="both"/>
        <w:rPr>
          <w:rFonts w:ascii="Times New Roman" w:hAnsi="Times New Roman" w:cs="Times New Roman"/>
          <w:b/>
          <w:sz w:val="24"/>
          <w:szCs w:val="24"/>
        </w:rPr>
      </w:pPr>
    </w:p>
    <w:p w14:paraId="09A8BB62" w14:textId="6D2DAED2" w:rsidR="00F77630" w:rsidRDefault="001A0DC3" w:rsidP="00D2235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w:t>
      </w:r>
      <w:r w:rsidR="00830D24">
        <w:rPr>
          <w:rFonts w:ascii="Times New Roman" w:hAnsi="Times New Roman" w:cs="Times New Roman"/>
          <w:b/>
          <w:sz w:val="24"/>
          <w:szCs w:val="24"/>
        </w:rPr>
        <w:t>23</w:t>
      </w:r>
      <w:r>
        <w:rPr>
          <w:rFonts w:ascii="Times New Roman" w:hAnsi="Times New Roman" w:cs="Times New Roman"/>
          <w:b/>
          <w:sz w:val="24"/>
          <w:szCs w:val="24"/>
        </w:rPr>
        <w:t xml:space="preserve"> </w:t>
      </w:r>
      <w:r w:rsidRPr="001A0DC3">
        <w:rPr>
          <w:rFonts w:ascii="Times New Roman" w:hAnsi="Times New Roman" w:cs="Times New Roman"/>
          <w:bCs/>
          <w:sz w:val="24"/>
          <w:szCs w:val="24"/>
        </w:rPr>
        <w:t xml:space="preserve">täiendatakse </w:t>
      </w:r>
      <w:r w:rsidRPr="00BC1422">
        <w:rPr>
          <w:rFonts w:ascii="Times New Roman" w:hAnsi="Times New Roman" w:cs="Times New Roman"/>
          <w:bCs/>
          <w:sz w:val="24"/>
          <w:szCs w:val="24"/>
        </w:rPr>
        <w:t>p</w:t>
      </w:r>
      <w:r w:rsidR="00F77630" w:rsidRPr="00BC1422">
        <w:rPr>
          <w:rFonts w:ascii="Times New Roman" w:hAnsi="Times New Roman" w:cs="Times New Roman"/>
          <w:bCs/>
          <w:sz w:val="24"/>
          <w:szCs w:val="24"/>
        </w:rPr>
        <w:t>aragrahv 93</w:t>
      </w:r>
      <w:r>
        <w:rPr>
          <w:rFonts w:ascii="Times New Roman" w:hAnsi="Times New Roman" w:cs="Times New Roman"/>
          <w:bCs/>
          <w:sz w:val="24"/>
          <w:szCs w:val="24"/>
        </w:rPr>
        <w:t xml:space="preserve"> </w:t>
      </w:r>
      <w:r w:rsidR="00F77630" w:rsidRPr="00D22350">
        <w:rPr>
          <w:rFonts w:ascii="Times New Roman" w:hAnsi="Times New Roman" w:cs="Times New Roman"/>
          <w:bCs/>
          <w:sz w:val="24"/>
          <w:szCs w:val="24"/>
        </w:rPr>
        <w:t>lõi</w:t>
      </w:r>
      <w:r w:rsidR="00D35E97" w:rsidRPr="00D22350">
        <w:rPr>
          <w:rFonts w:ascii="Times New Roman" w:hAnsi="Times New Roman" w:cs="Times New Roman"/>
          <w:bCs/>
          <w:sz w:val="24"/>
          <w:szCs w:val="24"/>
        </w:rPr>
        <w:t>k</w:t>
      </w:r>
      <w:r w:rsidR="00F77630" w:rsidRPr="00D22350">
        <w:rPr>
          <w:rFonts w:ascii="Times New Roman" w:hAnsi="Times New Roman" w:cs="Times New Roman"/>
          <w:bCs/>
          <w:sz w:val="24"/>
          <w:szCs w:val="24"/>
        </w:rPr>
        <w:t>e 6 punkti 15</w:t>
      </w:r>
      <w:r w:rsidR="00F77630" w:rsidRPr="00F77630">
        <w:rPr>
          <w:rFonts w:ascii="Times New Roman" w:hAnsi="Times New Roman" w:cs="Times New Roman"/>
          <w:bCs/>
          <w:sz w:val="24"/>
          <w:szCs w:val="24"/>
        </w:rPr>
        <w:t xml:space="preserve"> põhivõrguettevõtja arengukava</w:t>
      </w:r>
      <w:r w:rsidR="00F43E92">
        <w:rPr>
          <w:rFonts w:ascii="Times New Roman" w:hAnsi="Times New Roman" w:cs="Times New Roman"/>
          <w:bCs/>
          <w:sz w:val="24"/>
          <w:szCs w:val="24"/>
        </w:rPr>
        <w:t xml:space="preserve"> kohase</w:t>
      </w:r>
      <w:r w:rsidR="00F77630" w:rsidRPr="00F77630">
        <w:rPr>
          <w:rFonts w:ascii="Times New Roman" w:hAnsi="Times New Roman" w:cs="Times New Roman"/>
          <w:bCs/>
          <w:sz w:val="24"/>
          <w:szCs w:val="24"/>
        </w:rPr>
        <w:t xml:space="preserve"> arenduskohustusega seotud investeeringute kooskõlastamise protsessiga. </w:t>
      </w:r>
    </w:p>
    <w:p w14:paraId="4CDCDA40" w14:textId="77777777" w:rsidR="001A0DC3" w:rsidRDefault="001A0DC3" w:rsidP="00D22350">
      <w:pPr>
        <w:spacing w:after="0" w:line="240" w:lineRule="auto"/>
        <w:jc w:val="both"/>
        <w:rPr>
          <w:rFonts w:ascii="Times New Roman" w:hAnsi="Times New Roman" w:cs="Times New Roman"/>
          <w:bCs/>
          <w:sz w:val="24"/>
          <w:szCs w:val="24"/>
        </w:rPr>
      </w:pPr>
    </w:p>
    <w:p w14:paraId="580A9148" w14:textId="2B5C7F4F" w:rsidR="001A0DC3" w:rsidRPr="001A0DC3" w:rsidRDefault="001A0DC3" w:rsidP="00D2235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w:t>
      </w:r>
      <w:r w:rsidR="00830D24">
        <w:rPr>
          <w:rFonts w:ascii="Times New Roman" w:hAnsi="Times New Roman" w:cs="Times New Roman"/>
          <w:b/>
          <w:sz w:val="24"/>
          <w:szCs w:val="24"/>
        </w:rPr>
        <w:t>24</w:t>
      </w:r>
      <w:r w:rsidR="00830D24">
        <w:rPr>
          <w:rFonts w:ascii="Times New Roman" w:hAnsi="Times New Roman" w:cs="Times New Roman"/>
          <w:bCs/>
          <w:sz w:val="24"/>
          <w:szCs w:val="24"/>
        </w:rPr>
        <w:t xml:space="preserve"> </w:t>
      </w:r>
      <w:r>
        <w:rPr>
          <w:rFonts w:ascii="Times New Roman" w:hAnsi="Times New Roman" w:cs="Times New Roman"/>
          <w:bCs/>
          <w:sz w:val="24"/>
          <w:szCs w:val="24"/>
        </w:rPr>
        <w:t>lisatakse paragrahv 93 lõikele 6 punkt 15</w:t>
      </w:r>
      <w:r>
        <w:rPr>
          <w:rFonts w:ascii="Times New Roman" w:hAnsi="Times New Roman" w:cs="Times New Roman"/>
          <w:bCs/>
          <w:sz w:val="24"/>
          <w:szCs w:val="24"/>
          <w:vertAlign w:val="superscript"/>
        </w:rPr>
        <w:t>1</w:t>
      </w:r>
      <w:r>
        <w:rPr>
          <w:rFonts w:ascii="Times New Roman" w:hAnsi="Times New Roman" w:cs="Times New Roman"/>
          <w:bCs/>
          <w:sz w:val="24"/>
          <w:szCs w:val="24"/>
        </w:rPr>
        <w:t>, mille järgi K</w:t>
      </w:r>
      <w:r w:rsidRPr="00F77630">
        <w:rPr>
          <w:rFonts w:ascii="Times New Roman" w:hAnsi="Times New Roman" w:cs="Times New Roman"/>
          <w:bCs/>
          <w:sz w:val="24"/>
          <w:szCs w:val="24"/>
        </w:rPr>
        <w:t>onkurentsiamet kooskõlastab arengukava arenduskohustusega seotud investeerimisprojektid</w:t>
      </w:r>
      <w:r>
        <w:rPr>
          <w:rFonts w:ascii="Times New Roman" w:hAnsi="Times New Roman" w:cs="Times New Roman"/>
          <w:bCs/>
          <w:sz w:val="24"/>
          <w:szCs w:val="24"/>
        </w:rPr>
        <w:t xml:space="preserve"> ning see </w:t>
      </w:r>
      <w:r w:rsidRPr="00F77630">
        <w:rPr>
          <w:rFonts w:ascii="Times New Roman" w:hAnsi="Times New Roman" w:cs="Times New Roman"/>
          <w:bCs/>
          <w:sz w:val="24"/>
          <w:szCs w:val="24"/>
        </w:rPr>
        <w:t xml:space="preserve">kooskõlastus tagab järelevalve põhivõrgu arenduskohustuse </w:t>
      </w:r>
      <w:r>
        <w:rPr>
          <w:rFonts w:ascii="Times New Roman" w:hAnsi="Times New Roman" w:cs="Times New Roman"/>
          <w:bCs/>
          <w:sz w:val="24"/>
          <w:szCs w:val="24"/>
        </w:rPr>
        <w:t>käigus tehtavate</w:t>
      </w:r>
      <w:r w:rsidRPr="00F77630">
        <w:rPr>
          <w:rFonts w:ascii="Times New Roman" w:hAnsi="Times New Roman" w:cs="Times New Roman"/>
          <w:bCs/>
          <w:sz w:val="24"/>
          <w:szCs w:val="24"/>
        </w:rPr>
        <w:t xml:space="preserve"> investeeringute põhjendatuse</w:t>
      </w:r>
      <w:r>
        <w:rPr>
          <w:rFonts w:ascii="Times New Roman" w:hAnsi="Times New Roman" w:cs="Times New Roman"/>
          <w:bCs/>
          <w:sz w:val="24"/>
          <w:szCs w:val="24"/>
        </w:rPr>
        <w:t xml:space="preserve"> üle</w:t>
      </w:r>
      <w:r w:rsidRPr="00F77630">
        <w:rPr>
          <w:rFonts w:ascii="Times New Roman" w:hAnsi="Times New Roman" w:cs="Times New Roman"/>
          <w:bCs/>
          <w:sz w:val="24"/>
          <w:szCs w:val="24"/>
        </w:rPr>
        <w:t>. Arenduskohustusega seotud investeeringute</w:t>
      </w:r>
      <w:r>
        <w:rPr>
          <w:rFonts w:ascii="Times New Roman" w:hAnsi="Times New Roman" w:cs="Times New Roman"/>
          <w:bCs/>
          <w:sz w:val="24"/>
          <w:szCs w:val="24"/>
        </w:rPr>
        <w:t xml:space="preserve"> protsessi</w:t>
      </w:r>
      <w:r w:rsidRPr="00F77630">
        <w:rPr>
          <w:rFonts w:ascii="Times New Roman" w:hAnsi="Times New Roman" w:cs="Times New Roman"/>
          <w:bCs/>
          <w:sz w:val="24"/>
          <w:szCs w:val="24"/>
        </w:rPr>
        <w:t>ga edasi liikumiseks on vaja arenduskohustusega seotud investeeringu</w:t>
      </w:r>
      <w:r>
        <w:rPr>
          <w:rFonts w:ascii="Times New Roman" w:hAnsi="Times New Roman" w:cs="Times New Roman"/>
          <w:bCs/>
          <w:sz w:val="24"/>
          <w:szCs w:val="24"/>
        </w:rPr>
        <w:t>d</w:t>
      </w:r>
      <w:r w:rsidRPr="00F77630">
        <w:rPr>
          <w:rFonts w:ascii="Times New Roman" w:hAnsi="Times New Roman" w:cs="Times New Roman"/>
          <w:bCs/>
          <w:sz w:val="24"/>
          <w:szCs w:val="24"/>
        </w:rPr>
        <w:t xml:space="preserve"> kooskõlasta</w:t>
      </w:r>
      <w:r>
        <w:rPr>
          <w:rFonts w:ascii="Times New Roman" w:hAnsi="Times New Roman" w:cs="Times New Roman"/>
          <w:bCs/>
          <w:sz w:val="24"/>
          <w:szCs w:val="24"/>
        </w:rPr>
        <w:t>da</w:t>
      </w:r>
      <w:r w:rsidRPr="00F77630">
        <w:rPr>
          <w:rFonts w:ascii="Times New Roman" w:hAnsi="Times New Roman" w:cs="Times New Roman"/>
          <w:bCs/>
          <w:sz w:val="24"/>
          <w:szCs w:val="24"/>
        </w:rPr>
        <w:t xml:space="preserve"> mõistliku aja jooksul.</w:t>
      </w:r>
    </w:p>
    <w:p w14:paraId="325F37D8" w14:textId="77777777" w:rsidR="00EE3FE0" w:rsidRDefault="00EE3FE0" w:rsidP="0000135F">
      <w:pPr>
        <w:spacing w:after="0" w:line="240" w:lineRule="auto"/>
        <w:jc w:val="both"/>
        <w:rPr>
          <w:rFonts w:ascii="Times New Roman" w:hAnsi="Times New Roman" w:cs="Times New Roman"/>
          <w:b/>
          <w:sz w:val="24"/>
          <w:szCs w:val="24"/>
        </w:rPr>
      </w:pPr>
    </w:p>
    <w:p w14:paraId="61F07031" w14:textId="19101050" w:rsidR="00022FEF" w:rsidRPr="00022FEF" w:rsidRDefault="001A0DC3" w:rsidP="00D2235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w:t>
      </w:r>
      <w:r w:rsidR="00830D24">
        <w:rPr>
          <w:rFonts w:ascii="Times New Roman" w:hAnsi="Times New Roman" w:cs="Times New Roman"/>
          <w:b/>
          <w:sz w:val="24"/>
          <w:szCs w:val="24"/>
        </w:rPr>
        <w:t xml:space="preserve">25 </w:t>
      </w:r>
      <w:r w:rsidRPr="00BC1422">
        <w:rPr>
          <w:rFonts w:ascii="Times New Roman" w:hAnsi="Times New Roman" w:cs="Times New Roman"/>
          <w:bCs/>
          <w:sz w:val="24"/>
          <w:szCs w:val="24"/>
        </w:rPr>
        <w:t>täpsustatakse p</w:t>
      </w:r>
      <w:r w:rsidR="00022FEF" w:rsidRPr="00BC1422">
        <w:rPr>
          <w:rFonts w:ascii="Times New Roman" w:hAnsi="Times New Roman" w:cs="Times New Roman"/>
          <w:bCs/>
          <w:sz w:val="24"/>
          <w:szCs w:val="24"/>
        </w:rPr>
        <w:t>aragrahv 111</w:t>
      </w:r>
      <w:r w:rsidR="00022FEF" w:rsidRPr="00BC1422">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r w:rsidR="00022FEF" w:rsidRPr="00D22350">
        <w:rPr>
          <w:rFonts w:ascii="Times New Roman" w:hAnsi="Times New Roman" w:cs="Times New Roman"/>
          <w:bCs/>
          <w:sz w:val="24"/>
          <w:szCs w:val="24"/>
        </w:rPr>
        <w:t>lõiget 15</w:t>
      </w:r>
      <w:r w:rsidR="00022FEF">
        <w:rPr>
          <w:rFonts w:ascii="Times New Roman" w:hAnsi="Times New Roman" w:cs="Times New Roman"/>
          <w:bCs/>
          <w:sz w:val="24"/>
          <w:szCs w:val="24"/>
        </w:rPr>
        <w:t>, et tuleks paremini välja asjaolu, et</w:t>
      </w:r>
      <w:r>
        <w:rPr>
          <w:rFonts w:ascii="Times New Roman" w:hAnsi="Times New Roman" w:cs="Times New Roman"/>
          <w:bCs/>
          <w:sz w:val="24"/>
          <w:szCs w:val="24"/>
        </w:rPr>
        <w:t xml:space="preserve"> elektrituruseaduse</w:t>
      </w:r>
      <w:r w:rsidR="00022FEF">
        <w:rPr>
          <w:rFonts w:ascii="Times New Roman" w:hAnsi="Times New Roman" w:cs="Times New Roman"/>
          <w:bCs/>
          <w:sz w:val="24"/>
          <w:szCs w:val="24"/>
        </w:rPr>
        <w:t xml:space="preserve"> § 87</w:t>
      </w:r>
      <w:r w:rsidR="00022FEF">
        <w:rPr>
          <w:rFonts w:ascii="Times New Roman" w:hAnsi="Times New Roman" w:cs="Times New Roman"/>
          <w:bCs/>
          <w:sz w:val="24"/>
          <w:szCs w:val="24"/>
          <w:vertAlign w:val="superscript"/>
        </w:rPr>
        <w:t>1</w:t>
      </w:r>
      <w:r w:rsidR="00022FEF">
        <w:rPr>
          <w:rFonts w:ascii="Times New Roman" w:hAnsi="Times New Roman" w:cs="Times New Roman"/>
          <w:bCs/>
          <w:sz w:val="24"/>
          <w:szCs w:val="24"/>
        </w:rPr>
        <w:t xml:space="preserve"> l</w:t>
      </w:r>
      <w:r w:rsidR="00EE3FE0">
        <w:rPr>
          <w:rFonts w:ascii="Times New Roman" w:hAnsi="Times New Roman" w:cs="Times New Roman"/>
          <w:bCs/>
          <w:sz w:val="24"/>
          <w:szCs w:val="24"/>
        </w:rPr>
        <w:t>õige</w:t>
      </w:r>
      <w:r w:rsidR="00022FEF">
        <w:rPr>
          <w:rFonts w:ascii="Times New Roman" w:hAnsi="Times New Roman" w:cs="Times New Roman"/>
          <w:bCs/>
          <w:sz w:val="24"/>
          <w:szCs w:val="24"/>
        </w:rPr>
        <w:t xml:space="preserve"> 4 sätestab tähtaja tootmisseadme võrguga ühendamiseks ning </w:t>
      </w:r>
      <w:r w:rsidR="00022FEF" w:rsidRPr="00022FEF">
        <w:rPr>
          <w:rFonts w:ascii="Times New Roman" w:hAnsi="Times New Roman" w:cs="Times New Roman"/>
          <w:bCs/>
          <w:sz w:val="24"/>
          <w:szCs w:val="24"/>
        </w:rPr>
        <w:t xml:space="preserve">tootmisvõimsuse mittekasutamise tasu saab rakendada </w:t>
      </w:r>
      <w:r w:rsidR="00022FEF">
        <w:rPr>
          <w:rFonts w:ascii="Times New Roman" w:hAnsi="Times New Roman" w:cs="Times New Roman"/>
          <w:bCs/>
          <w:sz w:val="24"/>
          <w:szCs w:val="24"/>
        </w:rPr>
        <w:t xml:space="preserve">selle </w:t>
      </w:r>
      <w:r w:rsidR="00022FEF" w:rsidRPr="00022FEF">
        <w:rPr>
          <w:rFonts w:ascii="Times New Roman" w:hAnsi="Times New Roman" w:cs="Times New Roman"/>
          <w:bCs/>
          <w:sz w:val="24"/>
          <w:szCs w:val="24"/>
        </w:rPr>
        <w:t>perioodi eest, mil turuosaline pärast võrguga ühendamise tähtaega ei ole lepingus ette nähtud tootmisvõimsust kasutanud.</w:t>
      </w:r>
      <w:r w:rsidR="00022FEF">
        <w:rPr>
          <w:rFonts w:ascii="Times New Roman" w:hAnsi="Times New Roman" w:cs="Times New Roman"/>
          <w:bCs/>
          <w:sz w:val="24"/>
          <w:szCs w:val="24"/>
        </w:rPr>
        <w:t xml:space="preserve"> Lisaks täpsustatakse, et võrguettevõtja saab tootmisvõimsuse mittekasutamise tasu rakendada iga järgneva aasta eest, mil võimsust ei kasutata. Seni on sätet olnud võimalik tõlgendada viisil, </w:t>
      </w:r>
      <w:r w:rsidR="008E20CA">
        <w:rPr>
          <w:rFonts w:ascii="Times New Roman" w:hAnsi="Times New Roman" w:cs="Times New Roman"/>
          <w:bCs/>
          <w:sz w:val="24"/>
          <w:szCs w:val="24"/>
        </w:rPr>
        <w:t>justkui oleks</w:t>
      </w:r>
      <w:r w:rsidR="00022FEF">
        <w:rPr>
          <w:rFonts w:ascii="Times New Roman" w:hAnsi="Times New Roman" w:cs="Times New Roman"/>
          <w:bCs/>
          <w:sz w:val="24"/>
          <w:szCs w:val="24"/>
        </w:rPr>
        <w:t xml:space="preserve"> tegemist ühekordse tasuga</w:t>
      </w:r>
      <w:r w:rsidR="000C1C03">
        <w:rPr>
          <w:rFonts w:ascii="Times New Roman" w:hAnsi="Times New Roman" w:cs="Times New Roman"/>
          <w:bCs/>
          <w:sz w:val="24"/>
          <w:szCs w:val="24"/>
        </w:rPr>
        <w:t>, kuid see on ekslik</w:t>
      </w:r>
      <w:r w:rsidR="00022FEF">
        <w:rPr>
          <w:rFonts w:ascii="Times New Roman" w:hAnsi="Times New Roman" w:cs="Times New Roman"/>
          <w:bCs/>
          <w:sz w:val="24"/>
          <w:szCs w:val="24"/>
        </w:rPr>
        <w:t>.</w:t>
      </w:r>
    </w:p>
    <w:p w14:paraId="190DFEB2" w14:textId="77777777" w:rsidR="00F43E92" w:rsidRDefault="00F43E92">
      <w:pPr>
        <w:spacing w:after="0" w:line="240" w:lineRule="auto"/>
        <w:jc w:val="both"/>
        <w:rPr>
          <w:rFonts w:ascii="Times New Roman" w:hAnsi="Times New Roman" w:cs="Times New Roman"/>
          <w:bCs/>
          <w:sz w:val="24"/>
          <w:szCs w:val="24"/>
        </w:rPr>
      </w:pPr>
    </w:p>
    <w:p w14:paraId="3F400A0C" w14:textId="498B37F5" w:rsidR="00E67FAA" w:rsidRDefault="001A0DC3" w:rsidP="00D2235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w:t>
      </w:r>
      <w:r w:rsidR="00830D24">
        <w:rPr>
          <w:rFonts w:ascii="Times New Roman" w:hAnsi="Times New Roman" w:cs="Times New Roman"/>
          <w:b/>
          <w:sz w:val="24"/>
          <w:szCs w:val="24"/>
        </w:rPr>
        <w:t xml:space="preserve">26 </w:t>
      </w:r>
      <w:r w:rsidRPr="00BC1422">
        <w:rPr>
          <w:rFonts w:ascii="Times New Roman" w:hAnsi="Times New Roman" w:cs="Times New Roman"/>
          <w:bCs/>
          <w:sz w:val="24"/>
          <w:szCs w:val="24"/>
        </w:rPr>
        <w:t>muudetakse</w:t>
      </w:r>
      <w:r>
        <w:rPr>
          <w:rFonts w:ascii="Times New Roman" w:hAnsi="Times New Roman" w:cs="Times New Roman"/>
          <w:b/>
          <w:sz w:val="24"/>
          <w:szCs w:val="24"/>
        </w:rPr>
        <w:t xml:space="preserve"> </w:t>
      </w:r>
      <w:r>
        <w:rPr>
          <w:rFonts w:ascii="Times New Roman" w:hAnsi="Times New Roman" w:cs="Times New Roman"/>
          <w:bCs/>
          <w:sz w:val="24"/>
          <w:szCs w:val="24"/>
        </w:rPr>
        <w:t>p</w:t>
      </w:r>
      <w:r w:rsidR="00022FEF" w:rsidRPr="00D22350">
        <w:rPr>
          <w:rFonts w:ascii="Times New Roman" w:hAnsi="Times New Roman" w:cs="Times New Roman"/>
          <w:bCs/>
          <w:sz w:val="24"/>
          <w:szCs w:val="24"/>
        </w:rPr>
        <w:t>aragrahv</w:t>
      </w:r>
      <w:r w:rsidR="000C1C03">
        <w:rPr>
          <w:rFonts w:ascii="Times New Roman" w:hAnsi="Times New Roman" w:cs="Times New Roman"/>
          <w:bCs/>
          <w:sz w:val="24"/>
          <w:szCs w:val="24"/>
        </w:rPr>
        <w:t>i</w:t>
      </w:r>
      <w:r>
        <w:rPr>
          <w:rFonts w:ascii="Times New Roman" w:hAnsi="Times New Roman" w:cs="Times New Roman"/>
          <w:bCs/>
          <w:sz w:val="24"/>
          <w:szCs w:val="24"/>
        </w:rPr>
        <w:t xml:space="preserve"> </w:t>
      </w:r>
      <w:r w:rsidRPr="001A0DC3">
        <w:rPr>
          <w:rFonts w:ascii="Times New Roman" w:hAnsi="Times New Roman" w:cs="Times New Roman"/>
          <w:bCs/>
          <w:sz w:val="24"/>
          <w:szCs w:val="24"/>
        </w:rPr>
        <w:t>111</w:t>
      </w:r>
      <w:r w:rsidRPr="00BC1422">
        <w:rPr>
          <w:rFonts w:ascii="Times New Roman" w:hAnsi="Times New Roman" w:cs="Times New Roman"/>
          <w:bCs/>
          <w:sz w:val="24"/>
          <w:szCs w:val="24"/>
          <w:vertAlign w:val="superscript"/>
        </w:rPr>
        <w:t>3</w:t>
      </w:r>
      <w:r w:rsidR="00022FEF" w:rsidRPr="00D22350">
        <w:rPr>
          <w:rFonts w:ascii="Times New Roman" w:hAnsi="Times New Roman" w:cs="Times New Roman"/>
          <w:bCs/>
          <w:sz w:val="24"/>
          <w:szCs w:val="24"/>
        </w:rPr>
        <w:t xml:space="preserve"> lõiget 16</w:t>
      </w:r>
      <w:r w:rsidR="00022FEF">
        <w:rPr>
          <w:rFonts w:ascii="Times New Roman" w:hAnsi="Times New Roman" w:cs="Times New Roman"/>
          <w:bCs/>
          <w:sz w:val="24"/>
          <w:szCs w:val="24"/>
        </w:rPr>
        <w:t xml:space="preserve">, et </w:t>
      </w:r>
      <w:r w:rsidR="000C1C03">
        <w:rPr>
          <w:rFonts w:ascii="Times New Roman" w:hAnsi="Times New Roman" w:cs="Times New Roman"/>
          <w:bCs/>
          <w:sz w:val="24"/>
          <w:szCs w:val="24"/>
        </w:rPr>
        <w:t xml:space="preserve">tagada õigusselgus juba kehtiva regulatsiooni rakendamisel. Uue sõnastusega </w:t>
      </w:r>
      <w:r w:rsidR="00022FEF">
        <w:rPr>
          <w:rFonts w:ascii="Times New Roman" w:hAnsi="Times New Roman" w:cs="Times New Roman"/>
          <w:bCs/>
          <w:sz w:val="24"/>
          <w:szCs w:val="24"/>
        </w:rPr>
        <w:t xml:space="preserve"> </w:t>
      </w:r>
      <w:r w:rsidR="000C1C03">
        <w:rPr>
          <w:rFonts w:ascii="Times New Roman" w:hAnsi="Times New Roman" w:cs="Times New Roman"/>
          <w:bCs/>
          <w:sz w:val="24"/>
          <w:szCs w:val="24"/>
        </w:rPr>
        <w:t xml:space="preserve">kirjeldatakse selgemalt </w:t>
      </w:r>
      <w:r w:rsidR="00100582">
        <w:rPr>
          <w:rFonts w:ascii="Times New Roman" w:hAnsi="Times New Roman" w:cs="Times New Roman"/>
          <w:bCs/>
          <w:sz w:val="24"/>
          <w:szCs w:val="24"/>
        </w:rPr>
        <w:t xml:space="preserve">kehtivaid </w:t>
      </w:r>
      <w:r w:rsidR="00022FEF">
        <w:rPr>
          <w:rFonts w:ascii="Times New Roman" w:hAnsi="Times New Roman" w:cs="Times New Roman"/>
          <w:bCs/>
          <w:sz w:val="24"/>
          <w:szCs w:val="24"/>
        </w:rPr>
        <w:t>tingimusi, mille järgi loetakse võrguettevõtja poolt liitumisleping täidetuks ning millisest ajahetkest tuleb rakendada tootmissuunalise võimsuse mittekasutamise tasu. Samuti täpsustatakse</w:t>
      </w:r>
      <w:r w:rsidR="000C1C03">
        <w:rPr>
          <w:rFonts w:ascii="Times New Roman" w:hAnsi="Times New Roman" w:cs="Times New Roman"/>
          <w:bCs/>
          <w:sz w:val="24"/>
          <w:szCs w:val="24"/>
        </w:rPr>
        <w:t xml:space="preserve"> tõlgendamisvigade vältimiseks sõnastust</w:t>
      </w:r>
      <w:r w:rsidR="00022FEF">
        <w:rPr>
          <w:rFonts w:ascii="Times New Roman" w:hAnsi="Times New Roman" w:cs="Times New Roman"/>
          <w:bCs/>
          <w:sz w:val="24"/>
          <w:szCs w:val="24"/>
        </w:rPr>
        <w:t>, et tegemist ei ole ühekordse tasuga, vaid tootmisvõimsuse mittekasutamise tasu saab</w:t>
      </w:r>
      <w:r w:rsidR="00047D13">
        <w:rPr>
          <w:rFonts w:ascii="Times New Roman" w:hAnsi="Times New Roman" w:cs="Times New Roman"/>
          <w:bCs/>
          <w:sz w:val="24"/>
          <w:szCs w:val="24"/>
        </w:rPr>
        <w:t xml:space="preserve"> pärast esmase tähtaja möödumist</w:t>
      </w:r>
      <w:r w:rsidR="00022FEF">
        <w:rPr>
          <w:rFonts w:ascii="Times New Roman" w:hAnsi="Times New Roman" w:cs="Times New Roman"/>
          <w:bCs/>
          <w:sz w:val="24"/>
          <w:szCs w:val="24"/>
        </w:rPr>
        <w:t xml:space="preserve"> rakendada iga järgneva aasta eest, mil võimsust ei kasutata.</w:t>
      </w:r>
    </w:p>
    <w:p w14:paraId="1D34F00A" w14:textId="77777777" w:rsidR="00262949" w:rsidRDefault="00262949" w:rsidP="00D22350">
      <w:pPr>
        <w:spacing w:after="0" w:line="240" w:lineRule="auto"/>
        <w:jc w:val="both"/>
        <w:rPr>
          <w:rFonts w:ascii="Times New Roman" w:hAnsi="Times New Roman" w:cs="Times New Roman"/>
          <w:bCs/>
          <w:sz w:val="24"/>
          <w:szCs w:val="24"/>
        </w:rPr>
      </w:pPr>
    </w:p>
    <w:p w14:paraId="55AB92F8" w14:textId="4E4C6CDD" w:rsidR="00262949" w:rsidRDefault="001A0DC3" w:rsidP="00D2235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w:t>
      </w:r>
      <w:r w:rsidR="00830D24">
        <w:rPr>
          <w:rFonts w:ascii="Times New Roman" w:hAnsi="Times New Roman" w:cs="Times New Roman"/>
          <w:b/>
          <w:sz w:val="24"/>
          <w:szCs w:val="24"/>
        </w:rPr>
        <w:t xml:space="preserve">27 </w:t>
      </w:r>
      <w:r>
        <w:rPr>
          <w:rFonts w:ascii="Times New Roman" w:hAnsi="Times New Roman" w:cs="Times New Roman"/>
          <w:bCs/>
          <w:sz w:val="24"/>
          <w:szCs w:val="24"/>
        </w:rPr>
        <w:t>lisatakse p</w:t>
      </w:r>
      <w:r w:rsidR="00262949" w:rsidRPr="00262949">
        <w:rPr>
          <w:rFonts w:ascii="Times New Roman" w:hAnsi="Times New Roman" w:cs="Times New Roman"/>
          <w:bCs/>
          <w:sz w:val="24"/>
          <w:szCs w:val="24"/>
        </w:rPr>
        <w:t>aragrahv</w:t>
      </w:r>
      <w:r>
        <w:rPr>
          <w:rFonts w:ascii="Times New Roman" w:hAnsi="Times New Roman" w:cs="Times New Roman"/>
          <w:bCs/>
          <w:sz w:val="24"/>
          <w:szCs w:val="24"/>
        </w:rPr>
        <w:t>ile 111</w:t>
      </w:r>
      <w:r>
        <w:rPr>
          <w:rFonts w:ascii="Times New Roman" w:hAnsi="Times New Roman" w:cs="Times New Roman"/>
          <w:bCs/>
          <w:sz w:val="24"/>
          <w:szCs w:val="24"/>
          <w:vertAlign w:val="superscript"/>
        </w:rPr>
        <w:t>3</w:t>
      </w:r>
      <w:r w:rsidR="00262949" w:rsidRPr="00262949">
        <w:rPr>
          <w:rFonts w:ascii="Times New Roman" w:hAnsi="Times New Roman" w:cs="Times New Roman"/>
          <w:bCs/>
          <w:sz w:val="24"/>
          <w:szCs w:val="24"/>
        </w:rPr>
        <w:t xml:space="preserve"> lõi</w:t>
      </w:r>
      <w:r>
        <w:rPr>
          <w:rFonts w:ascii="Times New Roman" w:hAnsi="Times New Roman" w:cs="Times New Roman"/>
          <w:bCs/>
          <w:sz w:val="24"/>
          <w:szCs w:val="24"/>
        </w:rPr>
        <w:t>ge</w:t>
      </w:r>
      <w:r w:rsidR="00262949" w:rsidRPr="00262949">
        <w:rPr>
          <w:rFonts w:ascii="Times New Roman" w:hAnsi="Times New Roman" w:cs="Times New Roman"/>
          <w:bCs/>
          <w:sz w:val="24"/>
          <w:szCs w:val="24"/>
        </w:rPr>
        <w:t xml:space="preserve"> </w:t>
      </w:r>
      <w:r w:rsidR="00262949">
        <w:rPr>
          <w:rFonts w:ascii="Times New Roman" w:hAnsi="Times New Roman" w:cs="Times New Roman"/>
          <w:bCs/>
          <w:sz w:val="24"/>
          <w:szCs w:val="24"/>
        </w:rPr>
        <w:t>17</w:t>
      </w:r>
      <w:r>
        <w:rPr>
          <w:rFonts w:ascii="Times New Roman" w:hAnsi="Times New Roman" w:cs="Times New Roman"/>
          <w:bCs/>
          <w:sz w:val="24"/>
          <w:szCs w:val="24"/>
        </w:rPr>
        <w:t xml:space="preserve">, mille </w:t>
      </w:r>
      <w:r w:rsidR="00262949" w:rsidRPr="00262949">
        <w:rPr>
          <w:rFonts w:ascii="Times New Roman" w:hAnsi="Times New Roman" w:cs="Times New Roman"/>
          <w:bCs/>
          <w:sz w:val="24"/>
          <w:szCs w:val="24"/>
        </w:rPr>
        <w:t xml:space="preserve">eesmärk on </w:t>
      </w:r>
      <w:r>
        <w:rPr>
          <w:rFonts w:ascii="Times New Roman" w:hAnsi="Times New Roman" w:cs="Times New Roman"/>
          <w:bCs/>
          <w:sz w:val="24"/>
          <w:szCs w:val="24"/>
        </w:rPr>
        <w:t xml:space="preserve">rakendussättena </w:t>
      </w:r>
      <w:r w:rsidR="00262949" w:rsidRPr="00262949">
        <w:rPr>
          <w:rFonts w:ascii="Times New Roman" w:hAnsi="Times New Roman" w:cs="Times New Roman"/>
          <w:bCs/>
          <w:sz w:val="24"/>
          <w:szCs w:val="24"/>
        </w:rPr>
        <w:t>tagada uuele liitumise tasusüsteemile sujuvam ja õiglasem üleminek. Selleks luuakse leevendus nendele põhivõrguga liitujatele, kelle liitumislepingu täitmisel ei ole liituja jõudnud veel tasuda liitumistasu kolmandat osamakset. Sellisel juhul võimaldatakse liitujal üle minna nn fikseeritud liitumistasu skeemile juhul, kui kulupõhine liitumistasu osutuks liitujale kõrgemaks. Fikseeritud liitumistasule ülemineku otsustab liituja. Kirjeldatud üleminek aitab vältida põhivõrguga liitujate soovi enne seaduse jõustumist oma liitumistaotluse esitamisega oodata, et saada soodsamat liitumistasu, ja võimaldab liitumisprotsessiga ajaliselt varem alustada. See tagab ühtlasi kiirema tootmisvõimsuste ehitamise.</w:t>
      </w:r>
    </w:p>
    <w:p w14:paraId="21637475" w14:textId="7B699C3E" w:rsidR="00EE3FE0" w:rsidRDefault="00EE3FE0" w:rsidP="0000135F">
      <w:pPr>
        <w:spacing w:after="0" w:line="240" w:lineRule="auto"/>
        <w:jc w:val="both"/>
        <w:rPr>
          <w:rFonts w:ascii="Times New Roman" w:hAnsi="Times New Roman" w:cs="Times New Roman"/>
          <w:b/>
          <w:sz w:val="24"/>
          <w:szCs w:val="24"/>
        </w:rPr>
      </w:pPr>
    </w:p>
    <w:p w14:paraId="1D9BE20C" w14:textId="003BB304" w:rsidR="004E60AA" w:rsidRDefault="004E60AA" w:rsidP="0000135F">
      <w:pPr>
        <w:spacing w:after="0" w:line="240" w:lineRule="auto"/>
        <w:jc w:val="both"/>
        <w:rPr>
          <w:rFonts w:ascii="Times New Roman" w:hAnsi="Times New Roman" w:cs="Times New Roman"/>
          <w:b/>
          <w:sz w:val="24"/>
          <w:szCs w:val="24"/>
        </w:rPr>
      </w:pPr>
    </w:p>
    <w:p w14:paraId="0D4F4CF7" w14:textId="77777777" w:rsidR="004E60AA" w:rsidRDefault="004E60AA" w:rsidP="0000135F">
      <w:pPr>
        <w:spacing w:after="0" w:line="240" w:lineRule="auto"/>
        <w:jc w:val="both"/>
        <w:rPr>
          <w:rFonts w:ascii="Times New Roman" w:hAnsi="Times New Roman" w:cs="Times New Roman"/>
          <w:b/>
          <w:sz w:val="24"/>
          <w:szCs w:val="24"/>
        </w:rPr>
      </w:pPr>
    </w:p>
    <w:p w14:paraId="763725A2" w14:textId="167BAB33" w:rsidR="004A248A" w:rsidRPr="00090CAE" w:rsidRDefault="004A248A" w:rsidP="00D22350">
      <w:pPr>
        <w:spacing w:after="0" w:line="240" w:lineRule="auto"/>
        <w:jc w:val="both"/>
        <w:rPr>
          <w:rFonts w:ascii="Times New Roman" w:hAnsi="Times New Roman" w:cs="Times New Roman"/>
          <w:b/>
          <w:sz w:val="24"/>
          <w:szCs w:val="24"/>
        </w:rPr>
      </w:pPr>
      <w:r w:rsidRPr="00090CAE">
        <w:rPr>
          <w:rFonts w:ascii="Times New Roman" w:hAnsi="Times New Roman" w:cs="Times New Roman"/>
          <w:b/>
          <w:sz w:val="24"/>
          <w:szCs w:val="24"/>
        </w:rPr>
        <w:lastRenderedPageBreak/>
        <w:t>4. Eelnõu terminoloogia</w:t>
      </w:r>
    </w:p>
    <w:p w14:paraId="23D1429A" w14:textId="77777777" w:rsidR="00EE3FE0" w:rsidRDefault="00EE3FE0" w:rsidP="0000135F">
      <w:pPr>
        <w:spacing w:after="0" w:line="240" w:lineRule="auto"/>
        <w:jc w:val="both"/>
        <w:rPr>
          <w:rFonts w:ascii="Times New Roman" w:hAnsi="Times New Roman" w:cs="Times New Roman"/>
          <w:bCs/>
          <w:sz w:val="24"/>
          <w:szCs w:val="24"/>
        </w:rPr>
      </w:pPr>
    </w:p>
    <w:p w14:paraId="3CABBF9F" w14:textId="393EFD7B" w:rsidR="004A248A" w:rsidRPr="00090CAE" w:rsidRDefault="004A248A" w:rsidP="00D22350">
      <w:pPr>
        <w:spacing w:after="0" w:line="240" w:lineRule="auto"/>
        <w:jc w:val="both"/>
        <w:rPr>
          <w:rFonts w:ascii="Times New Roman" w:hAnsi="Times New Roman" w:cs="Times New Roman"/>
          <w:bCs/>
          <w:sz w:val="24"/>
          <w:szCs w:val="24"/>
        </w:rPr>
      </w:pPr>
      <w:r w:rsidRPr="00090CAE">
        <w:rPr>
          <w:rFonts w:ascii="Times New Roman" w:hAnsi="Times New Roman" w:cs="Times New Roman"/>
          <w:bCs/>
          <w:sz w:val="24"/>
          <w:szCs w:val="24"/>
        </w:rPr>
        <w:t>Eelnõu</w:t>
      </w:r>
      <w:r w:rsidR="00F43E92">
        <w:rPr>
          <w:rFonts w:ascii="Times New Roman" w:hAnsi="Times New Roman" w:cs="Times New Roman"/>
          <w:bCs/>
          <w:sz w:val="24"/>
          <w:szCs w:val="24"/>
        </w:rPr>
        <w:t>s</w:t>
      </w:r>
      <w:r w:rsidRPr="00090CAE">
        <w:rPr>
          <w:rFonts w:ascii="Times New Roman" w:hAnsi="Times New Roman" w:cs="Times New Roman"/>
          <w:bCs/>
          <w:sz w:val="24"/>
          <w:szCs w:val="24"/>
        </w:rPr>
        <w:t xml:space="preserve"> ei kasut</w:t>
      </w:r>
      <w:r w:rsidR="00F43E92">
        <w:rPr>
          <w:rFonts w:ascii="Times New Roman" w:hAnsi="Times New Roman" w:cs="Times New Roman"/>
          <w:bCs/>
          <w:sz w:val="24"/>
          <w:szCs w:val="24"/>
        </w:rPr>
        <w:t>ata</w:t>
      </w:r>
      <w:r w:rsidRPr="00090CAE">
        <w:rPr>
          <w:rFonts w:ascii="Times New Roman" w:hAnsi="Times New Roman" w:cs="Times New Roman"/>
          <w:bCs/>
          <w:sz w:val="24"/>
          <w:szCs w:val="24"/>
        </w:rPr>
        <w:t xml:space="preserve"> uusi termineid.</w:t>
      </w:r>
    </w:p>
    <w:p w14:paraId="73B5743D" w14:textId="77777777" w:rsidR="00EE3FE0" w:rsidRDefault="00EE3FE0" w:rsidP="0000135F">
      <w:pPr>
        <w:spacing w:after="0" w:line="240" w:lineRule="auto"/>
        <w:jc w:val="both"/>
        <w:rPr>
          <w:rFonts w:ascii="Times New Roman" w:hAnsi="Times New Roman" w:cs="Times New Roman"/>
          <w:b/>
          <w:sz w:val="24"/>
          <w:szCs w:val="24"/>
        </w:rPr>
      </w:pPr>
    </w:p>
    <w:p w14:paraId="7F43A9FB" w14:textId="4994FCDD" w:rsidR="002F6259" w:rsidRPr="004A248A" w:rsidRDefault="004A248A" w:rsidP="00D22350">
      <w:pPr>
        <w:spacing w:after="0" w:line="240" w:lineRule="auto"/>
        <w:jc w:val="both"/>
        <w:rPr>
          <w:rFonts w:ascii="Times New Roman" w:hAnsi="Times New Roman" w:cs="Times New Roman"/>
          <w:b/>
          <w:sz w:val="24"/>
          <w:szCs w:val="24"/>
        </w:rPr>
      </w:pPr>
      <w:r w:rsidRPr="004A248A">
        <w:rPr>
          <w:rFonts w:ascii="Times New Roman" w:hAnsi="Times New Roman" w:cs="Times New Roman"/>
          <w:b/>
          <w:sz w:val="24"/>
          <w:szCs w:val="24"/>
        </w:rPr>
        <w:t>5.</w:t>
      </w:r>
      <w:r>
        <w:rPr>
          <w:rFonts w:ascii="Times New Roman" w:hAnsi="Times New Roman" w:cs="Times New Roman"/>
          <w:bCs/>
          <w:sz w:val="24"/>
          <w:szCs w:val="24"/>
        </w:rPr>
        <w:t xml:space="preserve"> </w:t>
      </w:r>
      <w:r w:rsidR="007C5095" w:rsidRPr="004A248A">
        <w:rPr>
          <w:rFonts w:ascii="Times New Roman" w:hAnsi="Times New Roman" w:cs="Times New Roman"/>
          <w:b/>
          <w:sz w:val="24"/>
          <w:szCs w:val="24"/>
        </w:rPr>
        <w:t>Eelnõu vastavus Euroopa Liidu õigusele</w:t>
      </w:r>
    </w:p>
    <w:p w14:paraId="06745F12" w14:textId="77777777" w:rsidR="00EE3FE0" w:rsidRDefault="00EE3FE0" w:rsidP="0000135F">
      <w:pPr>
        <w:spacing w:after="0" w:line="240" w:lineRule="auto"/>
        <w:jc w:val="both"/>
        <w:rPr>
          <w:rFonts w:ascii="Times New Roman" w:hAnsi="Times New Roman" w:cs="Times New Roman"/>
          <w:sz w:val="24"/>
          <w:szCs w:val="24"/>
        </w:rPr>
      </w:pPr>
    </w:p>
    <w:p w14:paraId="405DBC4B" w14:textId="1100AC1B" w:rsidR="00DF4742" w:rsidRPr="00C75B70" w:rsidRDefault="005941F3" w:rsidP="00D22350">
      <w:pPr>
        <w:spacing w:after="0" w:line="240" w:lineRule="auto"/>
        <w:jc w:val="both"/>
        <w:rPr>
          <w:rFonts w:ascii="Times New Roman" w:hAnsi="Times New Roman" w:cs="Times New Roman"/>
          <w:sz w:val="24"/>
          <w:szCs w:val="24"/>
        </w:rPr>
      </w:pPr>
      <w:r w:rsidRPr="00C75B70">
        <w:rPr>
          <w:rFonts w:ascii="Times New Roman" w:hAnsi="Times New Roman" w:cs="Times New Roman"/>
          <w:sz w:val="24"/>
          <w:szCs w:val="24"/>
        </w:rPr>
        <w:t>Eelnõu</w:t>
      </w:r>
      <w:r w:rsidR="00852EEA" w:rsidRPr="00C75B70">
        <w:rPr>
          <w:rFonts w:ascii="Times New Roman" w:hAnsi="Times New Roman" w:cs="Times New Roman"/>
          <w:sz w:val="24"/>
          <w:szCs w:val="24"/>
        </w:rPr>
        <w:t xml:space="preserve"> ei ole seotud EL</w:t>
      </w:r>
      <w:r w:rsidR="00EE3FE0">
        <w:rPr>
          <w:rFonts w:ascii="Times New Roman" w:hAnsi="Times New Roman" w:cs="Times New Roman"/>
          <w:sz w:val="24"/>
          <w:szCs w:val="24"/>
        </w:rPr>
        <w:t>i</w:t>
      </w:r>
      <w:r w:rsidR="00852EEA" w:rsidRPr="00C75B70">
        <w:rPr>
          <w:rFonts w:ascii="Times New Roman" w:hAnsi="Times New Roman" w:cs="Times New Roman"/>
          <w:sz w:val="24"/>
          <w:szCs w:val="24"/>
        </w:rPr>
        <w:t xml:space="preserve"> õigusaktidega</w:t>
      </w:r>
      <w:r w:rsidR="00E67FAA">
        <w:rPr>
          <w:rFonts w:ascii="Times New Roman" w:hAnsi="Times New Roman" w:cs="Times New Roman"/>
          <w:sz w:val="24"/>
          <w:szCs w:val="24"/>
        </w:rPr>
        <w:t>.</w:t>
      </w:r>
    </w:p>
    <w:p w14:paraId="508721C3" w14:textId="77777777" w:rsidR="00EE3FE0" w:rsidRDefault="00EE3FE0" w:rsidP="0000135F">
      <w:pPr>
        <w:spacing w:after="0" w:line="240" w:lineRule="auto"/>
        <w:jc w:val="both"/>
        <w:rPr>
          <w:rFonts w:ascii="Times New Roman" w:hAnsi="Times New Roman" w:cs="Times New Roman"/>
          <w:b/>
          <w:sz w:val="24"/>
          <w:szCs w:val="24"/>
        </w:rPr>
      </w:pPr>
    </w:p>
    <w:p w14:paraId="1ECA5901" w14:textId="2DEB01A0" w:rsidR="002F6259" w:rsidRPr="004A248A" w:rsidRDefault="004A248A" w:rsidP="00D223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EE3FE0">
        <w:rPr>
          <w:rFonts w:ascii="Times New Roman" w:hAnsi="Times New Roman" w:cs="Times New Roman"/>
          <w:b/>
          <w:sz w:val="24"/>
          <w:szCs w:val="24"/>
        </w:rPr>
        <w:t>Seaduse</w:t>
      </w:r>
      <w:r w:rsidR="00EE3FE0" w:rsidRPr="004A248A">
        <w:rPr>
          <w:rFonts w:ascii="Times New Roman" w:hAnsi="Times New Roman" w:cs="Times New Roman"/>
          <w:b/>
          <w:sz w:val="24"/>
          <w:szCs w:val="24"/>
        </w:rPr>
        <w:t xml:space="preserve"> </w:t>
      </w:r>
      <w:r w:rsidR="005920C5" w:rsidRPr="004A248A">
        <w:rPr>
          <w:rFonts w:ascii="Times New Roman" w:hAnsi="Times New Roman" w:cs="Times New Roman"/>
          <w:b/>
          <w:sz w:val="24"/>
          <w:szCs w:val="24"/>
        </w:rPr>
        <w:t>mõ</w:t>
      </w:r>
      <w:r w:rsidR="002F6259" w:rsidRPr="004A248A">
        <w:rPr>
          <w:rFonts w:ascii="Times New Roman" w:hAnsi="Times New Roman" w:cs="Times New Roman"/>
          <w:b/>
          <w:sz w:val="24"/>
          <w:szCs w:val="24"/>
        </w:rPr>
        <w:t>jud</w:t>
      </w:r>
    </w:p>
    <w:p w14:paraId="54907509" w14:textId="566ABECF" w:rsidR="002F6259" w:rsidRDefault="00576673" w:rsidP="00D22350">
      <w:pPr>
        <w:spacing w:after="0" w:line="240" w:lineRule="auto"/>
        <w:jc w:val="both"/>
        <w:rPr>
          <w:rFonts w:ascii="Times New Roman" w:hAnsi="Times New Roman" w:cs="Times New Roman"/>
          <w:b/>
          <w:sz w:val="24"/>
          <w:szCs w:val="24"/>
        </w:rPr>
      </w:pPr>
      <w:commentRangeStart w:id="8"/>
      <w:r>
        <w:rPr>
          <w:rFonts w:ascii="Times New Roman" w:hAnsi="Times New Roman" w:cs="Times New Roman"/>
          <w:b/>
          <w:sz w:val="24"/>
          <w:szCs w:val="24"/>
        </w:rPr>
        <w:t>Kavandatav</w:t>
      </w:r>
      <w:r w:rsidR="00D22350">
        <w:rPr>
          <w:rFonts w:ascii="Times New Roman" w:hAnsi="Times New Roman" w:cs="Times New Roman"/>
          <w:b/>
          <w:sz w:val="24"/>
          <w:szCs w:val="24"/>
        </w:rPr>
        <w:t>ad muudatused:</w:t>
      </w:r>
      <w:r>
        <w:rPr>
          <w:rFonts w:ascii="Times New Roman" w:hAnsi="Times New Roman" w:cs="Times New Roman"/>
          <w:b/>
          <w:sz w:val="24"/>
          <w:szCs w:val="24"/>
        </w:rPr>
        <w:t xml:space="preserve"> </w:t>
      </w:r>
      <w:r w:rsidR="00FB1400">
        <w:rPr>
          <w:rFonts w:ascii="Times New Roman" w:hAnsi="Times New Roman" w:cs="Times New Roman"/>
          <w:b/>
          <w:sz w:val="24"/>
          <w:szCs w:val="24"/>
        </w:rPr>
        <w:t xml:space="preserve"> </w:t>
      </w:r>
      <w:r w:rsidR="00EE3FE0">
        <w:rPr>
          <w:rFonts w:ascii="Times New Roman" w:hAnsi="Times New Roman" w:cs="Times New Roman"/>
          <w:b/>
          <w:sz w:val="24"/>
          <w:szCs w:val="24"/>
        </w:rPr>
        <w:t>v</w:t>
      </w:r>
      <w:r>
        <w:rPr>
          <w:rFonts w:ascii="Times New Roman" w:hAnsi="Times New Roman" w:cs="Times New Roman"/>
          <w:b/>
          <w:sz w:val="24"/>
          <w:szCs w:val="24"/>
        </w:rPr>
        <w:t>õrguettevõtja</w:t>
      </w:r>
      <w:r w:rsidR="00A51A97">
        <w:rPr>
          <w:rFonts w:ascii="Times New Roman" w:hAnsi="Times New Roman" w:cs="Times New Roman"/>
          <w:b/>
          <w:sz w:val="24"/>
          <w:szCs w:val="24"/>
        </w:rPr>
        <w:t>, eelkõige põhivõrguettevõtja</w:t>
      </w:r>
      <w:r>
        <w:rPr>
          <w:rFonts w:ascii="Times New Roman" w:hAnsi="Times New Roman" w:cs="Times New Roman"/>
          <w:b/>
          <w:sz w:val="24"/>
          <w:szCs w:val="24"/>
        </w:rPr>
        <w:t xml:space="preserve"> arenduskohustuse ulatuse laiendamine ning olemasoleva ülekandevõrguga liitumisel makstavate liitumistasude fikseerimine</w:t>
      </w:r>
      <w:commentRangeEnd w:id="8"/>
      <w:r w:rsidR="005F4784">
        <w:rPr>
          <w:rStyle w:val="Kommentaariviide"/>
        </w:rPr>
        <w:commentReference w:id="8"/>
      </w:r>
    </w:p>
    <w:p w14:paraId="05F7B143" w14:textId="1E07E7EA" w:rsidR="00FB1400" w:rsidRDefault="00FB1400" w:rsidP="00D22350">
      <w:pPr>
        <w:autoSpaceDE w:val="0"/>
        <w:autoSpaceDN w:val="0"/>
        <w:adjustRightInd w:val="0"/>
        <w:spacing w:after="0" w:line="240" w:lineRule="auto"/>
        <w:jc w:val="both"/>
        <w:rPr>
          <w:rFonts w:ascii="Times New Roman" w:hAnsi="Times New Roman" w:cs="Times New Roman"/>
          <w:color w:val="000000"/>
          <w:sz w:val="24"/>
          <w:szCs w:val="24"/>
        </w:rPr>
      </w:pPr>
      <w:r w:rsidRPr="00E21C76">
        <w:rPr>
          <w:rFonts w:ascii="Times New Roman" w:hAnsi="Times New Roman" w:cs="Times New Roman"/>
          <w:b/>
          <w:bCs/>
          <w:color w:val="000000"/>
          <w:sz w:val="24"/>
          <w:szCs w:val="24"/>
        </w:rPr>
        <w:t>Sihtrühm</w:t>
      </w:r>
      <w:r w:rsidR="007F0982">
        <w:rPr>
          <w:rFonts w:ascii="Times New Roman" w:hAnsi="Times New Roman" w:cs="Times New Roman"/>
          <w:b/>
          <w:bCs/>
          <w:color w:val="000000"/>
          <w:sz w:val="24"/>
          <w:szCs w:val="24"/>
        </w:rPr>
        <w:t>ad</w:t>
      </w:r>
      <w:r w:rsidRPr="00E21C76">
        <w:rPr>
          <w:rFonts w:ascii="Times New Roman" w:hAnsi="Times New Roman" w:cs="Times New Roman"/>
          <w:color w:val="000000"/>
          <w:sz w:val="24"/>
          <w:szCs w:val="24"/>
        </w:rPr>
        <w:t xml:space="preserve">: </w:t>
      </w:r>
      <w:r w:rsidR="00EE3FE0">
        <w:rPr>
          <w:rFonts w:ascii="Times New Roman" w:hAnsi="Times New Roman" w:cs="Times New Roman"/>
          <w:color w:val="000000"/>
          <w:sz w:val="24"/>
          <w:szCs w:val="24"/>
        </w:rPr>
        <w:t>p</w:t>
      </w:r>
      <w:r w:rsidR="00931BA1">
        <w:rPr>
          <w:rFonts w:ascii="Times New Roman" w:hAnsi="Times New Roman" w:cs="Times New Roman"/>
          <w:color w:val="000000"/>
          <w:sz w:val="24"/>
          <w:szCs w:val="24"/>
        </w:rPr>
        <w:t>õhivõrguettevõtja Elering</w:t>
      </w:r>
      <w:r w:rsidR="007F0982">
        <w:rPr>
          <w:rFonts w:ascii="Times New Roman" w:hAnsi="Times New Roman" w:cs="Times New Roman"/>
          <w:color w:val="000000"/>
          <w:sz w:val="24"/>
          <w:szCs w:val="24"/>
        </w:rPr>
        <w:t xml:space="preserve"> ja taastuvelektrijaamade arendajad</w:t>
      </w:r>
      <w:r w:rsidR="00A51A97">
        <w:rPr>
          <w:rFonts w:ascii="Times New Roman" w:hAnsi="Times New Roman" w:cs="Times New Roman"/>
          <w:color w:val="000000"/>
          <w:sz w:val="24"/>
          <w:szCs w:val="24"/>
        </w:rPr>
        <w:t>, osa elektrienergia jaotusvõrguettevõtjaid.</w:t>
      </w:r>
    </w:p>
    <w:p w14:paraId="0A5813E3" w14:textId="23898927" w:rsidR="00FB1400" w:rsidRDefault="00FB1400" w:rsidP="00D223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Sihtrühma suurus: </w:t>
      </w:r>
      <w:r w:rsidR="00EE3FE0" w:rsidRPr="00BC1422">
        <w:rPr>
          <w:rFonts w:ascii="Times New Roman" w:hAnsi="Times New Roman" w:cs="Times New Roman"/>
          <w:color w:val="000000"/>
          <w:sz w:val="24"/>
          <w:szCs w:val="24"/>
        </w:rPr>
        <w:t>s</w:t>
      </w:r>
      <w:r>
        <w:rPr>
          <w:rFonts w:ascii="Times New Roman" w:hAnsi="Times New Roman" w:cs="Times New Roman"/>
          <w:color w:val="000000"/>
          <w:sz w:val="24"/>
          <w:szCs w:val="24"/>
        </w:rPr>
        <w:t>ihtrühm</w:t>
      </w:r>
      <w:r w:rsidR="00F43E92">
        <w:rPr>
          <w:rFonts w:ascii="Times New Roman" w:hAnsi="Times New Roman" w:cs="Times New Roman"/>
          <w:color w:val="000000"/>
          <w:sz w:val="24"/>
          <w:szCs w:val="24"/>
        </w:rPr>
        <w:t xml:space="preserve"> </w:t>
      </w:r>
      <w:r w:rsidR="0004032A">
        <w:rPr>
          <w:rFonts w:ascii="Times New Roman" w:hAnsi="Times New Roman" w:cs="Times New Roman"/>
          <w:color w:val="000000"/>
          <w:sz w:val="24"/>
          <w:szCs w:val="24"/>
        </w:rPr>
        <w:t xml:space="preserve">on </w:t>
      </w:r>
      <w:r w:rsidR="00275FBD">
        <w:rPr>
          <w:rFonts w:ascii="Times New Roman" w:hAnsi="Times New Roman" w:cs="Times New Roman"/>
          <w:color w:val="000000"/>
          <w:sz w:val="24"/>
          <w:szCs w:val="24"/>
        </w:rPr>
        <w:t>Eesti ainus</w:t>
      </w:r>
      <w:r w:rsidR="00533E62">
        <w:rPr>
          <w:rFonts w:ascii="Times New Roman" w:hAnsi="Times New Roman" w:cs="Times New Roman"/>
          <w:color w:val="000000"/>
          <w:sz w:val="24"/>
          <w:szCs w:val="24"/>
        </w:rPr>
        <w:t xml:space="preserve"> </w:t>
      </w:r>
      <w:r w:rsidR="0004032A">
        <w:rPr>
          <w:rFonts w:ascii="Times New Roman" w:hAnsi="Times New Roman" w:cs="Times New Roman"/>
          <w:color w:val="000000"/>
          <w:sz w:val="24"/>
          <w:szCs w:val="24"/>
        </w:rPr>
        <w:t>põhivõrguettevõtja</w:t>
      </w:r>
      <w:r w:rsidR="00A51A97">
        <w:rPr>
          <w:rFonts w:ascii="Times New Roman" w:hAnsi="Times New Roman" w:cs="Times New Roman"/>
          <w:color w:val="000000"/>
          <w:sz w:val="24"/>
          <w:szCs w:val="24"/>
        </w:rPr>
        <w:t xml:space="preserve"> ja üks-kaks jaotusvõrguettevõtjat</w:t>
      </w:r>
      <w:r w:rsidR="00275FBD">
        <w:rPr>
          <w:rFonts w:ascii="Times New Roman" w:hAnsi="Times New Roman" w:cs="Times New Roman"/>
          <w:color w:val="000000"/>
          <w:sz w:val="24"/>
          <w:szCs w:val="24"/>
        </w:rPr>
        <w:t>.</w:t>
      </w:r>
      <w:r w:rsidR="007F0982">
        <w:rPr>
          <w:rFonts w:ascii="Times New Roman" w:hAnsi="Times New Roman" w:cs="Times New Roman"/>
          <w:color w:val="000000"/>
          <w:sz w:val="24"/>
          <w:szCs w:val="24"/>
        </w:rPr>
        <w:t xml:space="preserve"> </w:t>
      </w:r>
      <w:r w:rsidR="00275FBD">
        <w:rPr>
          <w:rFonts w:ascii="Times New Roman" w:hAnsi="Times New Roman" w:cs="Times New Roman"/>
          <w:color w:val="000000"/>
          <w:sz w:val="24"/>
          <w:szCs w:val="24"/>
        </w:rPr>
        <w:t>T</w:t>
      </w:r>
      <w:r w:rsidR="007F0982">
        <w:rPr>
          <w:rFonts w:ascii="Times New Roman" w:hAnsi="Times New Roman" w:cs="Times New Roman"/>
          <w:color w:val="000000"/>
          <w:sz w:val="24"/>
          <w:szCs w:val="24"/>
        </w:rPr>
        <w:t>aastuvelektrijaamade arendajat</w:t>
      </w:r>
      <w:r w:rsidR="00275FBD">
        <w:rPr>
          <w:rFonts w:ascii="Times New Roman" w:hAnsi="Times New Roman" w:cs="Times New Roman"/>
          <w:color w:val="000000"/>
          <w:sz w:val="24"/>
          <w:szCs w:val="24"/>
        </w:rPr>
        <w:t>e arvu on raske määrat</w:t>
      </w:r>
      <w:r w:rsidR="00EE3FE0">
        <w:rPr>
          <w:rFonts w:ascii="Times New Roman" w:hAnsi="Times New Roman" w:cs="Times New Roman"/>
          <w:color w:val="000000"/>
          <w:sz w:val="24"/>
          <w:szCs w:val="24"/>
        </w:rPr>
        <w:t>a</w:t>
      </w:r>
      <w:r w:rsidR="00275FBD">
        <w:rPr>
          <w:rFonts w:ascii="Times New Roman" w:hAnsi="Times New Roman" w:cs="Times New Roman"/>
          <w:color w:val="000000"/>
          <w:sz w:val="24"/>
          <w:szCs w:val="24"/>
        </w:rPr>
        <w:t>, sest muudatus mõjutab nii olemasolevaid kui ka</w:t>
      </w:r>
      <w:r w:rsidR="00CA7819">
        <w:rPr>
          <w:rFonts w:ascii="Times New Roman" w:hAnsi="Times New Roman" w:cs="Times New Roman"/>
          <w:color w:val="000000"/>
          <w:sz w:val="24"/>
          <w:szCs w:val="24"/>
        </w:rPr>
        <w:t xml:space="preserve"> võimalikke</w:t>
      </w:r>
      <w:r w:rsidR="00275FBD">
        <w:rPr>
          <w:rFonts w:ascii="Times New Roman" w:hAnsi="Times New Roman" w:cs="Times New Roman"/>
          <w:color w:val="000000"/>
          <w:sz w:val="24"/>
          <w:szCs w:val="24"/>
        </w:rPr>
        <w:t xml:space="preserve"> lisanduvaid taastuvenergiaettevõtjaid</w:t>
      </w:r>
      <w:r w:rsidR="007F0982">
        <w:rPr>
          <w:rFonts w:ascii="Times New Roman" w:hAnsi="Times New Roman" w:cs="Times New Roman"/>
          <w:color w:val="000000"/>
          <w:sz w:val="24"/>
          <w:szCs w:val="24"/>
        </w:rPr>
        <w:t>.</w:t>
      </w:r>
      <w:r w:rsidR="00A51A97">
        <w:rPr>
          <w:rFonts w:ascii="Times New Roman" w:hAnsi="Times New Roman" w:cs="Times New Roman"/>
          <w:color w:val="000000"/>
          <w:sz w:val="24"/>
          <w:szCs w:val="24"/>
        </w:rPr>
        <w:t xml:space="preserve"> Jaotusvõrguettevõtjate puhul oleneb mõju sellest, kas jaotusvõrguettevõtja</w:t>
      </w:r>
      <w:r w:rsidR="00EE3FE0">
        <w:rPr>
          <w:rFonts w:ascii="Times New Roman" w:hAnsi="Times New Roman" w:cs="Times New Roman"/>
          <w:color w:val="000000"/>
          <w:sz w:val="24"/>
          <w:szCs w:val="24"/>
        </w:rPr>
        <w:t>l on</w:t>
      </w:r>
      <w:r w:rsidR="00A51A97">
        <w:rPr>
          <w:rFonts w:ascii="Times New Roman" w:hAnsi="Times New Roman" w:cs="Times New Roman"/>
          <w:color w:val="000000"/>
          <w:sz w:val="24"/>
          <w:szCs w:val="24"/>
        </w:rPr>
        <w:t xml:space="preserve"> arenduskohustus</w:t>
      </w:r>
      <w:r w:rsidR="00EE3FE0">
        <w:rPr>
          <w:rFonts w:ascii="Times New Roman" w:hAnsi="Times New Roman" w:cs="Times New Roman"/>
          <w:color w:val="000000"/>
          <w:sz w:val="24"/>
          <w:szCs w:val="24"/>
        </w:rPr>
        <w:t>, kas ta</w:t>
      </w:r>
      <w:r w:rsidR="00A51A97">
        <w:rPr>
          <w:rFonts w:ascii="Times New Roman" w:hAnsi="Times New Roman" w:cs="Times New Roman"/>
          <w:color w:val="000000"/>
          <w:sz w:val="24"/>
          <w:szCs w:val="24"/>
        </w:rPr>
        <w:t xml:space="preserve"> koostab pikaajalist võrgu arengukava.</w:t>
      </w:r>
    </w:p>
    <w:p w14:paraId="17BF5D8A" w14:textId="77777777" w:rsidR="00325BFB" w:rsidRDefault="00325BFB" w:rsidP="0000135F">
      <w:pPr>
        <w:autoSpaceDE w:val="0"/>
        <w:autoSpaceDN w:val="0"/>
        <w:adjustRightInd w:val="0"/>
        <w:spacing w:after="0" w:line="240" w:lineRule="auto"/>
        <w:jc w:val="both"/>
        <w:rPr>
          <w:rFonts w:ascii="Times New Roman" w:hAnsi="Times New Roman" w:cs="Times New Roman"/>
          <w:b/>
          <w:bCs/>
          <w:color w:val="000000"/>
          <w:sz w:val="24"/>
          <w:szCs w:val="24"/>
        </w:rPr>
      </w:pPr>
    </w:p>
    <w:p w14:paraId="391324E2" w14:textId="72BB2C25" w:rsidR="002603C7" w:rsidRDefault="00FB1400" w:rsidP="0000135F">
      <w:pPr>
        <w:spacing w:after="0" w:line="240" w:lineRule="auto"/>
        <w:jc w:val="both"/>
        <w:rPr>
          <w:rFonts w:ascii="Times New Roman" w:hAnsi="Times New Roman" w:cs="Times New Roman"/>
          <w:b/>
          <w:bCs/>
          <w:sz w:val="24"/>
          <w:szCs w:val="24"/>
        </w:rPr>
      </w:pPr>
      <w:r w:rsidRPr="00E21C76">
        <w:rPr>
          <w:rFonts w:ascii="Times New Roman" w:hAnsi="Times New Roman" w:cs="Times New Roman"/>
          <w:b/>
          <w:bCs/>
          <w:color w:val="000000"/>
          <w:sz w:val="24"/>
          <w:szCs w:val="24"/>
        </w:rPr>
        <w:t>Avalduva mõju kirjeldus sihtrühma</w:t>
      </w:r>
      <w:r w:rsidR="007F0982">
        <w:rPr>
          <w:rFonts w:ascii="Times New Roman" w:hAnsi="Times New Roman" w:cs="Times New Roman"/>
          <w:b/>
          <w:bCs/>
          <w:color w:val="000000"/>
          <w:sz w:val="24"/>
          <w:szCs w:val="24"/>
        </w:rPr>
        <w:t>de</w:t>
      </w:r>
      <w:r w:rsidRPr="00E21C76">
        <w:rPr>
          <w:rFonts w:ascii="Times New Roman" w:hAnsi="Times New Roman" w:cs="Times New Roman"/>
          <w:b/>
          <w:bCs/>
          <w:color w:val="000000"/>
          <w:sz w:val="24"/>
          <w:szCs w:val="24"/>
        </w:rPr>
        <w:t>le ja järeldus olulisuse kohta</w:t>
      </w:r>
      <w:r>
        <w:rPr>
          <w:rFonts w:ascii="Times New Roman" w:hAnsi="Times New Roman" w:cs="Times New Roman"/>
          <w:b/>
          <w:bCs/>
          <w:color w:val="000000"/>
          <w:sz w:val="24"/>
          <w:szCs w:val="24"/>
        </w:rPr>
        <w:t>:</w:t>
      </w:r>
    </w:p>
    <w:p w14:paraId="24216085" w14:textId="52C63CCE" w:rsidR="00FB1400" w:rsidRPr="007D0F25" w:rsidRDefault="004A248A" w:rsidP="00D223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B1400" w:rsidRPr="007D0F25">
        <w:rPr>
          <w:rFonts w:ascii="Times New Roman" w:hAnsi="Times New Roman" w:cs="Times New Roman"/>
          <w:b/>
          <w:bCs/>
          <w:sz w:val="24"/>
          <w:szCs w:val="24"/>
        </w:rPr>
        <w:t>.</w:t>
      </w:r>
      <w:r w:rsidR="00387121">
        <w:rPr>
          <w:rFonts w:ascii="Times New Roman" w:hAnsi="Times New Roman" w:cs="Times New Roman"/>
          <w:b/>
          <w:bCs/>
          <w:sz w:val="24"/>
          <w:szCs w:val="24"/>
        </w:rPr>
        <w:t>1</w:t>
      </w:r>
      <w:r w:rsidR="002603C7">
        <w:rPr>
          <w:rFonts w:ascii="Times New Roman" w:hAnsi="Times New Roman" w:cs="Times New Roman"/>
          <w:b/>
          <w:bCs/>
          <w:sz w:val="24"/>
          <w:szCs w:val="24"/>
        </w:rPr>
        <w:t>.</w:t>
      </w:r>
      <w:r w:rsidR="00FB1400" w:rsidRPr="007D0F25">
        <w:rPr>
          <w:rFonts w:ascii="Times New Roman" w:hAnsi="Times New Roman" w:cs="Times New Roman"/>
          <w:b/>
          <w:bCs/>
          <w:sz w:val="24"/>
          <w:szCs w:val="24"/>
        </w:rPr>
        <w:t xml:space="preserve"> Sotsiaalne mõju</w:t>
      </w:r>
    </w:p>
    <w:p w14:paraId="674C1809" w14:textId="4F9C90A1" w:rsidR="00785C63" w:rsidRDefault="00FB1400" w:rsidP="00D22350">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Eesmärk on </w:t>
      </w:r>
      <w:r w:rsidR="00B542FD">
        <w:rPr>
          <w:rFonts w:ascii="Times New Roman" w:hAnsi="Times New Roman" w:cs="Times New Roman"/>
          <w:bCs/>
          <w:sz w:val="24"/>
          <w:szCs w:val="24"/>
        </w:rPr>
        <w:t>võimalda</w:t>
      </w:r>
      <w:r w:rsidR="00CA7819">
        <w:rPr>
          <w:rFonts w:ascii="Times New Roman" w:hAnsi="Times New Roman" w:cs="Times New Roman"/>
          <w:bCs/>
          <w:sz w:val="24"/>
          <w:szCs w:val="24"/>
        </w:rPr>
        <w:t>da</w:t>
      </w:r>
      <w:r w:rsidR="00B542FD">
        <w:rPr>
          <w:rFonts w:ascii="Times New Roman" w:hAnsi="Times New Roman" w:cs="Times New Roman"/>
          <w:bCs/>
          <w:sz w:val="24"/>
          <w:szCs w:val="24"/>
        </w:rPr>
        <w:t xml:space="preserve"> põhivõrguettevõtjal olemasoleva võrgu piires alustada Eesti taastuvenergia eesmärkide saavutamiseks vajalike taastuvelektrijaamade võr</w:t>
      </w:r>
      <w:r w:rsidR="00325BFB">
        <w:rPr>
          <w:rFonts w:ascii="Times New Roman" w:hAnsi="Times New Roman" w:cs="Times New Roman"/>
          <w:bCs/>
          <w:sz w:val="24"/>
          <w:szCs w:val="24"/>
        </w:rPr>
        <w:t>g</w:t>
      </w:r>
      <w:r w:rsidR="00B542FD">
        <w:rPr>
          <w:rFonts w:ascii="Times New Roman" w:hAnsi="Times New Roman" w:cs="Times New Roman"/>
          <w:bCs/>
          <w:sz w:val="24"/>
          <w:szCs w:val="24"/>
        </w:rPr>
        <w:t>u</w:t>
      </w:r>
      <w:r w:rsidR="00325BFB">
        <w:rPr>
          <w:rFonts w:ascii="Times New Roman" w:hAnsi="Times New Roman" w:cs="Times New Roman"/>
          <w:bCs/>
          <w:sz w:val="24"/>
          <w:szCs w:val="24"/>
        </w:rPr>
        <w:t>ga ühendamiseks</w:t>
      </w:r>
      <w:r w:rsidR="00B542FD">
        <w:rPr>
          <w:rFonts w:ascii="Times New Roman" w:hAnsi="Times New Roman" w:cs="Times New Roman"/>
          <w:bCs/>
          <w:sz w:val="24"/>
          <w:szCs w:val="24"/>
        </w:rPr>
        <w:t xml:space="preserve"> </w:t>
      </w:r>
      <w:r w:rsidR="00B542FD" w:rsidRPr="00CB5073">
        <w:rPr>
          <w:rFonts w:ascii="Times New Roman" w:hAnsi="Times New Roman" w:cs="Times New Roman"/>
          <w:bCs/>
          <w:sz w:val="24"/>
          <w:szCs w:val="24"/>
        </w:rPr>
        <w:t>taristuinvesteeringu</w:t>
      </w:r>
      <w:r w:rsidR="00325BFB">
        <w:rPr>
          <w:rFonts w:ascii="Times New Roman" w:hAnsi="Times New Roman" w:cs="Times New Roman"/>
          <w:bCs/>
          <w:sz w:val="24"/>
          <w:szCs w:val="24"/>
        </w:rPr>
        <w:t>id</w:t>
      </w:r>
      <w:r w:rsidR="00B542FD" w:rsidRPr="00CB5073">
        <w:rPr>
          <w:rFonts w:ascii="Times New Roman" w:hAnsi="Times New Roman" w:cs="Times New Roman"/>
          <w:bCs/>
          <w:sz w:val="24"/>
          <w:szCs w:val="24"/>
        </w:rPr>
        <w:t xml:space="preserve"> </w:t>
      </w:r>
      <w:r w:rsidR="00CA7819" w:rsidRPr="00CB5073">
        <w:rPr>
          <w:rFonts w:ascii="Times New Roman" w:hAnsi="Times New Roman" w:cs="Times New Roman"/>
          <w:bCs/>
          <w:sz w:val="24"/>
          <w:szCs w:val="24"/>
        </w:rPr>
        <w:t xml:space="preserve">juba </w:t>
      </w:r>
      <w:r w:rsidR="00B542FD" w:rsidRPr="00CB5073">
        <w:rPr>
          <w:rFonts w:ascii="Times New Roman" w:hAnsi="Times New Roman" w:cs="Times New Roman"/>
          <w:bCs/>
          <w:sz w:val="24"/>
          <w:szCs w:val="24"/>
        </w:rPr>
        <w:t>varem</w:t>
      </w:r>
      <w:r w:rsidR="00CA7819" w:rsidRPr="00CB5073">
        <w:rPr>
          <w:rFonts w:ascii="Times New Roman" w:hAnsi="Times New Roman" w:cs="Times New Roman"/>
          <w:bCs/>
          <w:sz w:val="24"/>
          <w:szCs w:val="24"/>
        </w:rPr>
        <w:t>, enne konkreetse liitumistaotluse esitamist</w:t>
      </w:r>
      <w:r w:rsidR="00B542FD" w:rsidRPr="00CB5073">
        <w:rPr>
          <w:rFonts w:ascii="Times New Roman" w:hAnsi="Times New Roman" w:cs="Times New Roman"/>
          <w:bCs/>
          <w:sz w:val="24"/>
          <w:szCs w:val="24"/>
        </w:rPr>
        <w:t>.</w:t>
      </w:r>
      <w:r w:rsidR="00CA7819" w:rsidRPr="00CB5073">
        <w:rPr>
          <w:rFonts w:ascii="Times New Roman" w:hAnsi="Times New Roman" w:cs="Times New Roman"/>
          <w:bCs/>
          <w:sz w:val="24"/>
          <w:szCs w:val="24"/>
        </w:rPr>
        <w:t xml:space="preserve"> Pikas perspektiivis mõjutavad tootmise tõttu tehtavad võrgutugevdused ühtviisi </w:t>
      </w:r>
      <w:r w:rsidR="00731C36" w:rsidRPr="00CB5073">
        <w:rPr>
          <w:rFonts w:ascii="Times New Roman" w:hAnsi="Times New Roman" w:cs="Times New Roman"/>
          <w:bCs/>
          <w:sz w:val="24"/>
          <w:szCs w:val="24"/>
        </w:rPr>
        <w:t xml:space="preserve">ka </w:t>
      </w:r>
      <w:r w:rsidR="00CA7819" w:rsidRPr="00CB5073">
        <w:rPr>
          <w:rFonts w:ascii="Times New Roman" w:hAnsi="Times New Roman" w:cs="Times New Roman"/>
          <w:bCs/>
          <w:sz w:val="24"/>
          <w:szCs w:val="24"/>
        </w:rPr>
        <w:t>tarbimistingimusi positiivselt</w:t>
      </w:r>
      <w:r w:rsidR="00731C36" w:rsidRPr="00CB5073">
        <w:rPr>
          <w:rFonts w:ascii="Times New Roman" w:hAnsi="Times New Roman" w:cs="Times New Roman"/>
          <w:bCs/>
          <w:sz w:val="24"/>
          <w:szCs w:val="24"/>
        </w:rPr>
        <w:t>.</w:t>
      </w:r>
      <w:r w:rsidR="00CB5073" w:rsidRPr="00CB5073">
        <w:rPr>
          <w:rFonts w:ascii="Times New Roman" w:hAnsi="Times New Roman" w:cs="Times New Roman"/>
          <w:sz w:val="24"/>
          <w:szCs w:val="24"/>
        </w:rPr>
        <w:t xml:space="preserve"> Näiteks </w:t>
      </w:r>
      <w:r w:rsidR="00CB5073">
        <w:rPr>
          <w:rFonts w:ascii="Times New Roman" w:hAnsi="Times New Roman" w:cs="Times New Roman"/>
          <w:sz w:val="24"/>
          <w:szCs w:val="24"/>
        </w:rPr>
        <w:t>saavad</w:t>
      </w:r>
      <w:r w:rsidR="00CB5073" w:rsidRPr="00CB5073">
        <w:rPr>
          <w:rFonts w:ascii="Times New Roman" w:hAnsi="Times New Roman" w:cs="Times New Roman"/>
          <w:bCs/>
          <w:sz w:val="24"/>
          <w:szCs w:val="24"/>
        </w:rPr>
        <w:t xml:space="preserve"> tootmise liitmiseks tehtavatest elektrivõrgu tugevdamisega </w:t>
      </w:r>
      <w:r w:rsidR="001B54D2">
        <w:rPr>
          <w:rFonts w:ascii="Times New Roman" w:hAnsi="Times New Roman" w:cs="Times New Roman"/>
          <w:bCs/>
          <w:sz w:val="24"/>
          <w:szCs w:val="24"/>
        </w:rPr>
        <w:t>seo</w:t>
      </w:r>
      <w:r w:rsidR="00325BFB">
        <w:rPr>
          <w:rFonts w:ascii="Times New Roman" w:hAnsi="Times New Roman" w:cs="Times New Roman"/>
          <w:bCs/>
          <w:sz w:val="24"/>
          <w:szCs w:val="24"/>
        </w:rPr>
        <w:t>tud</w:t>
      </w:r>
      <w:r w:rsidR="00CB5073" w:rsidRPr="00CB5073">
        <w:rPr>
          <w:rFonts w:ascii="Times New Roman" w:hAnsi="Times New Roman" w:cs="Times New Roman"/>
          <w:bCs/>
          <w:sz w:val="24"/>
          <w:szCs w:val="24"/>
        </w:rPr>
        <w:t xml:space="preserve"> investeeringutest kasu tarbijad</w:t>
      </w:r>
      <w:r w:rsidR="00325BFB">
        <w:rPr>
          <w:rFonts w:ascii="Times New Roman" w:hAnsi="Times New Roman" w:cs="Times New Roman"/>
          <w:bCs/>
          <w:sz w:val="24"/>
          <w:szCs w:val="24"/>
        </w:rPr>
        <w:t>,</w:t>
      </w:r>
      <w:r w:rsidR="00CB5073">
        <w:rPr>
          <w:rFonts w:ascii="Times New Roman" w:hAnsi="Times New Roman" w:cs="Times New Roman"/>
          <w:bCs/>
          <w:sz w:val="24"/>
          <w:szCs w:val="24"/>
        </w:rPr>
        <w:t xml:space="preserve"> kui </w:t>
      </w:r>
      <w:r w:rsidR="00CB5073" w:rsidRPr="00CB5073">
        <w:rPr>
          <w:rFonts w:ascii="Times New Roman" w:hAnsi="Times New Roman" w:cs="Times New Roman"/>
          <w:bCs/>
          <w:sz w:val="24"/>
          <w:szCs w:val="24"/>
        </w:rPr>
        <w:t>uuendatakse vananenud liinid, mida tuleks teatud ajal nagunii teha</w:t>
      </w:r>
      <w:r w:rsidR="00CB5073">
        <w:rPr>
          <w:rFonts w:ascii="Times New Roman" w:hAnsi="Times New Roman" w:cs="Times New Roman"/>
          <w:bCs/>
          <w:sz w:val="24"/>
          <w:szCs w:val="24"/>
        </w:rPr>
        <w:t>.</w:t>
      </w:r>
      <w:r w:rsidR="00731C36" w:rsidRPr="00CB5073">
        <w:rPr>
          <w:rFonts w:ascii="Times New Roman" w:hAnsi="Times New Roman" w:cs="Times New Roman"/>
          <w:bCs/>
          <w:sz w:val="24"/>
          <w:szCs w:val="24"/>
        </w:rPr>
        <w:t xml:space="preserve"> </w:t>
      </w:r>
      <w:r w:rsidR="00CB5073" w:rsidRPr="00CB5073">
        <w:rPr>
          <w:rFonts w:ascii="Times New Roman" w:hAnsi="Times New Roman" w:cs="Times New Roman"/>
          <w:bCs/>
          <w:sz w:val="24"/>
          <w:szCs w:val="24"/>
        </w:rPr>
        <w:t xml:space="preserve">Tõenäoliselt veelgi suurema võidu saavad tarbijad sellest, et taastuvelektril põhinev elektrisüsteem toob alla keskmise elektrihinna. </w:t>
      </w:r>
      <w:r w:rsidR="00CB5073">
        <w:rPr>
          <w:rFonts w:ascii="Times New Roman" w:hAnsi="Times New Roman" w:cs="Times New Roman"/>
          <w:bCs/>
          <w:sz w:val="24"/>
          <w:szCs w:val="24"/>
        </w:rPr>
        <w:t>Põhivõrguettevõtja</w:t>
      </w:r>
      <w:r w:rsidR="00CB5073" w:rsidRPr="00CB5073">
        <w:rPr>
          <w:rFonts w:ascii="Times New Roman" w:hAnsi="Times New Roman" w:cs="Times New Roman"/>
          <w:bCs/>
          <w:sz w:val="24"/>
          <w:szCs w:val="24"/>
        </w:rPr>
        <w:t xml:space="preserve"> arvutuste </w:t>
      </w:r>
      <w:r w:rsidR="00CB5073">
        <w:rPr>
          <w:rFonts w:ascii="Times New Roman" w:hAnsi="Times New Roman" w:cs="Times New Roman"/>
          <w:bCs/>
          <w:sz w:val="24"/>
          <w:szCs w:val="24"/>
        </w:rPr>
        <w:t>järgi</w:t>
      </w:r>
      <w:r w:rsidR="00CB5073" w:rsidRPr="00CB5073">
        <w:rPr>
          <w:rFonts w:ascii="Times New Roman" w:hAnsi="Times New Roman" w:cs="Times New Roman"/>
          <w:bCs/>
          <w:sz w:val="24"/>
          <w:szCs w:val="24"/>
        </w:rPr>
        <w:t xml:space="preserve"> tõuseks keskmise eratarbija võrguteenuse kulu aastases vaates suurusjärgus viis eurot. Võit madalamast elektrihinnast ületab seda lisakulu ilmselt mitmeid kordi.</w:t>
      </w:r>
      <w:r w:rsidR="00CB5073">
        <w:rPr>
          <w:rFonts w:ascii="Times New Roman" w:hAnsi="Times New Roman" w:cs="Times New Roman"/>
          <w:bCs/>
          <w:sz w:val="24"/>
          <w:szCs w:val="24"/>
        </w:rPr>
        <w:t xml:space="preserve"> </w:t>
      </w:r>
      <w:r w:rsidR="00B542FD" w:rsidRPr="00CB5073">
        <w:rPr>
          <w:rFonts w:ascii="Times New Roman" w:hAnsi="Times New Roman" w:cs="Times New Roman"/>
          <w:bCs/>
          <w:sz w:val="24"/>
          <w:szCs w:val="24"/>
        </w:rPr>
        <w:t>Muudatuste mõju on</w:t>
      </w:r>
      <w:r w:rsidR="00731C36" w:rsidRPr="00CB5073">
        <w:rPr>
          <w:rFonts w:ascii="Times New Roman" w:hAnsi="Times New Roman" w:cs="Times New Roman"/>
          <w:bCs/>
          <w:sz w:val="24"/>
          <w:szCs w:val="24"/>
        </w:rPr>
        <w:t xml:space="preserve"> seega</w:t>
      </w:r>
      <w:r w:rsidR="00B542FD" w:rsidRPr="00CB5073">
        <w:rPr>
          <w:rFonts w:ascii="Times New Roman" w:hAnsi="Times New Roman" w:cs="Times New Roman"/>
          <w:bCs/>
          <w:sz w:val="24"/>
          <w:szCs w:val="24"/>
        </w:rPr>
        <w:t xml:space="preserve"> positiivne nii tootjatele kui </w:t>
      </w:r>
      <w:r w:rsidR="00325BFB">
        <w:rPr>
          <w:rFonts w:ascii="Times New Roman" w:hAnsi="Times New Roman" w:cs="Times New Roman"/>
          <w:bCs/>
          <w:sz w:val="24"/>
          <w:szCs w:val="24"/>
        </w:rPr>
        <w:t xml:space="preserve">ka </w:t>
      </w:r>
      <w:r w:rsidR="00B542FD" w:rsidRPr="00CB5073">
        <w:rPr>
          <w:rFonts w:ascii="Times New Roman" w:hAnsi="Times New Roman" w:cs="Times New Roman"/>
          <w:bCs/>
          <w:sz w:val="24"/>
          <w:szCs w:val="24"/>
        </w:rPr>
        <w:t>tarbijatele</w:t>
      </w:r>
      <w:r w:rsidR="001B54D2">
        <w:rPr>
          <w:rFonts w:ascii="Times New Roman" w:hAnsi="Times New Roman" w:cs="Times New Roman"/>
          <w:bCs/>
          <w:sz w:val="24"/>
          <w:szCs w:val="24"/>
        </w:rPr>
        <w:t>. J</w:t>
      </w:r>
      <w:r w:rsidR="00B542FD" w:rsidRPr="00CB5073">
        <w:rPr>
          <w:rFonts w:ascii="Times New Roman" w:hAnsi="Times New Roman" w:cs="Times New Roman"/>
          <w:bCs/>
          <w:sz w:val="24"/>
          <w:szCs w:val="24"/>
        </w:rPr>
        <w:t xml:space="preserve">ust selle sünergia tõttu on </w:t>
      </w:r>
      <w:r w:rsidR="00325BFB">
        <w:rPr>
          <w:rFonts w:ascii="Times New Roman" w:hAnsi="Times New Roman" w:cs="Times New Roman"/>
          <w:bCs/>
          <w:sz w:val="24"/>
          <w:szCs w:val="24"/>
        </w:rPr>
        <w:t>seadusega</w:t>
      </w:r>
      <w:r w:rsidR="00325BFB" w:rsidRPr="00CB5073">
        <w:rPr>
          <w:rFonts w:ascii="Times New Roman" w:hAnsi="Times New Roman" w:cs="Times New Roman"/>
          <w:bCs/>
          <w:sz w:val="24"/>
          <w:szCs w:val="24"/>
        </w:rPr>
        <w:t xml:space="preserve"> </w:t>
      </w:r>
      <w:r w:rsidR="00B542FD" w:rsidRPr="00CB5073">
        <w:rPr>
          <w:rFonts w:ascii="Times New Roman" w:hAnsi="Times New Roman" w:cs="Times New Roman"/>
          <w:bCs/>
          <w:sz w:val="24"/>
          <w:szCs w:val="24"/>
        </w:rPr>
        <w:t>ette nähtud võrgutugevduste kulude finantseerimise jagunemine võrdselt tarbijate (ülekandetasu) ja tootjate (liitumistasu) vahel</w:t>
      </w:r>
      <w:r w:rsidR="007F0982" w:rsidRPr="00CB5073">
        <w:rPr>
          <w:rFonts w:ascii="Times New Roman" w:hAnsi="Times New Roman" w:cs="Times New Roman"/>
          <w:bCs/>
          <w:sz w:val="24"/>
          <w:szCs w:val="24"/>
        </w:rPr>
        <w:t>.</w:t>
      </w:r>
      <w:r w:rsidR="00325BFB">
        <w:rPr>
          <w:rFonts w:ascii="Times New Roman" w:hAnsi="Times New Roman" w:cs="Times New Roman"/>
          <w:bCs/>
          <w:sz w:val="24"/>
          <w:szCs w:val="24"/>
        </w:rPr>
        <w:t xml:space="preserve"> </w:t>
      </w:r>
      <w:r w:rsidR="00785C63">
        <w:rPr>
          <w:rFonts w:ascii="Times New Roman" w:hAnsi="Times New Roman" w:cs="Times New Roman"/>
          <w:bCs/>
          <w:sz w:val="24"/>
          <w:szCs w:val="24"/>
        </w:rPr>
        <w:t>Sotsiaalne mõju on</w:t>
      </w:r>
      <w:r w:rsidR="00CA7819">
        <w:rPr>
          <w:rFonts w:ascii="Times New Roman" w:hAnsi="Times New Roman" w:cs="Times New Roman"/>
          <w:bCs/>
          <w:sz w:val="24"/>
          <w:szCs w:val="24"/>
        </w:rPr>
        <w:t xml:space="preserve"> </w:t>
      </w:r>
      <w:r w:rsidR="00785C63">
        <w:rPr>
          <w:rFonts w:ascii="Times New Roman" w:hAnsi="Times New Roman" w:cs="Times New Roman"/>
          <w:bCs/>
          <w:sz w:val="24"/>
          <w:szCs w:val="24"/>
        </w:rPr>
        <w:t>positiivne.</w:t>
      </w:r>
    </w:p>
    <w:p w14:paraId="3C8DA61F" w14:textId="77777777" w:rsidR="002603C7" w:rsidRDefault="002603C7" w:rsidP="0000135F">
      <w:pPr>
        <w:spacing w:after="0" w:line="240" w:lineRule="auto"/>
        <w:jc w:val="both"/>
        <w:rPr>
          <w:rFonts w:ascii="Times New Roman" w:hAnsi="Times New Roman" w:cs="Times New Roman"/>
          <w:b/>
          <w:bCs/>
          <w:sz w:val="24"/>
          <w:szCs w:val="24"/>
        </w:rPr>
      </w:pPr>
    </w:p>
    <w:p w14:paraId="5CA15F34" w14:textId="5633AF8D" w:rsidR="00FB1400" w:rsidRPr="00CF2AA3" w:rsidRDefault="004A248A" w:rsidP="00D223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B1400" w:rsidRPr="00CF2AA3">
        <w:rPr>
          <w:rFonts w:ascii="Times New Roman" w:hAnsi="Times New Roman" w:cs="Times New Roman"/>
          <w:b/>
          <w:bCs/>
          <w:sz w:val="24"/>
          <w:szCs w:val="24"/>
        </w:rPr>
        <w:t>.</w:t>
      </w:r>
      <w:r w:rsidR="00387121">
        <w:rPr>
          <w:rFonts w:ascii="Times New Roman" w:hAnsi="Times New Roman" w:cs="Times New Roman"/>
          <w:b/>
          <w:bCs/>
          <w:sz w:val="24"/>
          <w:szCs w:val="24"/>
        </w:rPr>
        <w:t>2.</w:t>
      </w:r>
      <w:r w:rsidR="00FB1400">
        <w:rPr>
          <w:rFonts w:ascii="Times New Roman" w:hAnsi="Times New Roman" w:cs="Times New Roman"/>
          <w:b/>
          <w:bCs/>
          <w:sz w:val="24"/>
          <w:szCs w:val="24"/>
        </w:rPr>
        <w:t xml:space="preserve"> </w:t>
      </w:r>
      <w:r w:rsidR="00FB1400" w:rsidRPr="00CF2AA3">
        <w:rPr>
          <w:rFonts w:ascii="Times New Roman" w:hAnsi="Times New Roman" w:cs="Times New Roman"/>
          <w:b/>
          <w:bCs/>
          <w:sz w:val="24"/>
          <w:szCs w:val="24"/>
        </w:rPr>
        <w:t>Mõju riigi julgeolekule ja välissuhetele</w:t>
      </w:r>
    </w:p>
    <w:p w14:paraId="35CE2D0D" w14:textId="3051200F" w:rsidR="00533E62" w:rsidRDefault="00FB1400" w:rsidP="00D22350">
      <w:pPr>
        <w:spacing w:after="0" w:line="240" w:lineRule="auto"/>
        <w:jc w:val="both"/>
        <w:rPr>
          <w:rFonts w:ascii="Times New Roman" w:hAnsi="Times New Roman" w:cs="Times New Roman"/>
          <w:sz w:val="24"/>
          <w:szCs w:val="24"/>
        </w:rPr>
      </w:pPr>
      <w:r w:rsidRPr="007D0F25">
        <w:rPr>
          <w:rFonts w:ascii="Times New Roman" w:hAnsi="Times New Roman" w:cs="Times New Roman"/>
          <w:sz w:val="24"/>
          <w:szCs w:val="24"/>
        </w:rPr>
        <w:t>Riigi julgeolekule ning välissuhetele o</w:t>
      </w:r>
      <w:r w:rsidR="002603C7">
        <w:rPr>
          <w:rFonts w:ascii="Times New Roman" w:hAnsi="Times New Roman" w:cs="Times New Roman"/>
          <w:sz w:val="24"/>
          <w:szCs w:val="24"/>
        </w:rPr>
        <w:t>n</w:t>
      </w:r>
      <w:r w:rsidRPr="007D0F25">
        <w:rPr>
          <w:rFonts w:ascii="Times New Roman" w:hAnsi="Times New Roman" w:cs="Times New Roman"/>
          <w:sz w:val="24"/>
          <w:szCs w:val="24"/>
        </w:rPr>
        <w:t xml:space="preserve"> taastuvenergia </w:t>
      </w:r>
      <w:r>
        <w:rPr>
          <w:rFonts w:ascii="Times New Roman" w:hAnsi="Times New Roman" w:cs="Times New Roman"/>
          <w:sz w:val="24"/>
          <w:szCs w:val="24"/>
        </w:rPr>
        <w:t xml:space="preserve">tootmise kiirendamine </w:t>
      </w:r>
      <w:r w:rsidRPr="007D0F25">
        <w:rPr>
          <w:rFonts w:ascii="Times New Roman" w:hAnsi="Times New Roman" w:cs="Times New Roman"/>
          <w:sz w:val="24"/>
          <w:szCs w:val="24"/>
        </w:rPr>
        <w:t>positiiv</w:t>
      </w:r>
      <w:r w:rsidR="002603C7">
        <w:rPr>
          <w:rFonts w:ascii="Times New Roman" w:hAnsi="Times New Roman" w:cs="Times New Roman"/>
          <w:sz w:val="24"/>
          <w:szCs w:val="24"/>
        </w:rPr>
        <w:t>ne</w:t>
      </w:r>
      <w:r w:rsidRPr="007D0F25">
        <w:rPr>
          <w:rFonts w:ascii="Times New Roman" w:hAnsi="Times New Roman" w:cs="Times New Roman"/>
          <w:sz w:val="24"/>
          <w:szCs w:val="24"/>
        </w:rPr>
        <w:t xml:space="preserve"> mõju, kuivõrd </w:t>
      </w:r>
      <w:r>
        <w:rPr>
          <w:rFonts w:ascii="Times New Roman" w:hAnsi="Times New Roman" w:cs="Times New Roman"/>
          <w:sz w:val="24"/>
          <w:szCs w:val="24"/>
        </w:rPr>
        <w:t xml:space="preserve">kiirema </w:t>
      </w:r>
      <w:r w:rsidRPr="007D0F25">
        <w:rPr>
          <w:rFonts w:ascii="Times New Roman" w:hAnsi="Times New Roman" w:cs="Times New Roman"/>
          <w:sz w:val="24"/>
          <w:szCs w:val="24"/>
        </w:rPr>
        <w:t>taastuvenergia lahenduste kasutuselevõtmisega suureneb varustuskindlus ning väheneb riigi vajadus energiaimpordi</w:t>
      </w:r>
      <w:r w:rsidR="00731C36">
        <w:rPr>
          <w:rFonts w:ascii="Times New Roman" w:hAnsi="Times New Roman" w:cs="Times New Roman"/>
          <w:sz w:val="24"/>
          <w:szCs w:val="24"/>
        </w:rPr>
        <w:t>ks</w:t>
      </w:r>
      <w:r w:rsidRPr="007D0F25">
        <w:rPr>
          <w:rFonts w:ascii="Times New Roman" w:hAnsi="Times New Roman" w:cs="Times New Roman"/>
          <w:sz w:val="24"/>
          <w:szCs w:val="24"/>
        </w:rPr>
        <w:t>. Erinevate taastuvenergiavõimsuste</w:t>
      </w:r>
      <w:r w:rsidR="00731C36">
        <w:rPr>
          <w:rFonts w:ascii="Times New Roman" w:hAnsi="Times New Roman" w:cs="Times New Roman"/>
          <w:sz w:val="24"/>
          <w:szCs w:val="24"/>
        </w:rPr>
        <w:t xml:space="preserve"> lisandudes</w:t>
      </w:r>
      <w:r w:rsidRPr="007D0F25">
        <w:rPr>
          <w:rFonts w:ascii="Times New Roman" w:hAnsi="Times New Roman" w:cs="Times New Roman"/>
          <w:sz w:val="24"/>
          <w:szCs w:val="24"/>
        </w:rPr>
        <w:t xml:space="preserve"> ja tehnoloogia arenedes</w:t>
      </w:r>
      <w:r w:rsidR="00731C36">
        <w:rPr>
          <w:rFonts w:ascii="Times New Roman" w:hAnsi="Times New Roman" w:cs="Times New Roman"/>
          <w:sz w:val="24"/>
          <w:szCs w:val="24"/>
        </w:rPr>
        <w:t>, samuti</w:t>
      </w:r>
      <w:r w:rsidRPr="007D0F25">
        <w:rPr>
          <w:rFonts w:ascii="Times New Roman" w:hAnsi="Times New Roman" w:cs="Times New Roman"/>
          <w:sz w:val="24"/>
          <w:szCs w:val="24"/>
        </w:rPr>
        <w:t xml:space="preserve"> salvestusseadmete kasutuselevõtmi</w:t>
      </w:r>
      <w:r w:rsidR="00731C36">
        <w:rPr>
          <w:rFonts w:ascii="Times New Roman" w:hAnsi="Times New Roman" w:cs="Times New Roman"/>
          <w:sz w:val="24"/>
          <w:szCs w:val="24"/>
        </w:rPr>
        <w:t>sega</w:t>
      </w:r>
      <w:r w:rsidRPr="007D0F25">
        <w:rPr>
          <w:rFonts w:ascii="Times New Roman" w:hAnsi="Times New Roman" w:cs="Times New Roman"/>
          <w:sz w:val="24"/>
          <w:szCs w:val="24"/>
        </w:rPr>
        <w:t xml:space="preserve"> mitmekesist</w:t>
      </w:r>
      <w:r w:rsidR="00731C36">
        <w:rPr>
          <w:rFonts w:ascii="Times New Roman" w:hAnsi="Times New Roman" w:cs="Times New Roman"/>
          <w:sz w:val="24"/>
          <w:szCs w:val="24"/>
        </w:rPr>
        <w:t>u</w:t>
      </w:r>
      <w:r w:rsidRPr="007D0F25">
        <w:rPr>
          <w:rFonts w:ascii="Times New Roman" w:hAnsi="Times New Roman" w:cs="Times New Roman"/>
          <w:sz w:val="24"/>
          <w:szCs w:val="24"/>
        </w:rPr>
        <w:t>b ja täiust</w:t>
      </w:r>
      <w:r w:rsidR="00731C36">
        <w:rPr>
          <w:rFonts w:ascii="Times New Roman" w:hAnsi="Times New Roman" w:cs="Times New Roman"/>
          <w:sz w:val="24"/>
          <w:szCs w:val="24"/>
        </w:rPr>
        <w:t>u</w:t>
      </w:r>
      <w:r w:rsidRPr="007D0F25">
        <w:rPr>
          <w:rFonts w:ascii="Times New Roman" w:hAnsi="Times New Roman" w:cs="Times New Roman"/>
          <w:sz w:val="24"/>
          <w:szCs w:val="24"/>
        </w:rPr>
        <w:t>b Eesti energia</w:t>
      </w:r>
      <w:r w:rsidR="00731C36">
        <w:rPr>
          <w:rFonts w:ascii="Times New Roman" w:hAnsi="Times New Roman" w:cs="Times New Roman"/>
          <w:sz w:val="24"/>
          <w:szCs w:val="24"/>
        </w:rPr>
        <w:t>süsteem</w:t>
      </w:r>
      <w:r w:rsidRPr="007D0F25">
        <w:rPr>
          <w:rFonts w:ascii="Times New Roman" w:hAnsi="Times New Roman" w:cs="Times New Roman"/>
          <w:sz w:val="24"/>
          <w:szCs w:val="24"/>
        </w:rPr>
        <w:t xml:space="preserve">. </w:t>
      </w:r>
      <w:r w:rsidR="002603C7">
        <w:rPr>
          <w:rFonts w:ascii="Times New Roman" w:hAnsi="Times New Roman" w:cs="Times New Roman"/>
          <w:sz w:val="24"/>
          <w:szCs w:val="24"/>
        </w:rPr>
        <w:t>R</w:t>
      </w:r>
      <w:r w:rsidRPr="007D0F25">
        <w:rPr>
          <w:rFonts w:ascii="Times New Roman" w:hAnsi="Times New Roman" w:cs="Times New Roman"/>
          <w:sz w:val="24"/>
          <w:szCs w:val="24"/>
        </w:rPr>
        <w:t>iiklikus energia- ja kliimakavas kirjeldatud meetmete</w:t>
      </w:r>
      <w:r w:rsidR="002603C7">
        <w:rPr>
          <w:rFonts w:ascii="Times New Roman" w:hAnsi="Times New Roman" w:cs="Times New Roman"/>
          <w:sz w:val="24"/>
          <w:szCs w:val="24"/>
        </w:rPr>
        <w:t xml:space="preserve"> põhjal</w:t>
      </w:r>
      <w:r w:rsidRPr="007D0F25">
        <w:rPr>
          <w:rFonts w:ascii="Times New Roman" w:hAnsi="Times New Roman" w:cs="Times New Roman"/>
          <w:sz w:val="24"/>
          <w:szCs w:val="24"/>
        </w:rPr>
        <w:t xml:space="preserve"> on jõutud arusaam</w:t>
      </w:r>
      <w:r w:rsidR="00731C36">
        <w:rPr>
          <w:rFonts w:ascii="Times New Roman" w:hAnsi="Times New Roman" w:cs="Times New Roman"/>
          <w:sz w:val="24"/>
          <w:szCs w:val="24"/>
        </w:rPr>
        <w:t>al</w:t>
      </w:r>
      <w:r w:rsidRPr="007D0F25">
        <w:rPr>
          <w:rFonts w:ascii="Times New Roman" w:hAnsi="Times New Roman" w:cs="Times New Roman"/>
          <w:sz w:val="24"/>
          <w:szCs w:val="24"/>
        </w:rPr>
        <w:t>e, et riik peab tegema investeeringuid</w:t>
      </w:r>
      <w:r w:rsidR="00731C36">
        <w:rPr>
          <w:rFonts w:ascii="Times New Roman" w:hAnsi="Times New Roman" w:cs="Times New Roman"/>
          <w:sz w:val="24"/>
          <w:szCs w:val="24"/>
        </w:rPr>
        <w:t xml:space="preserve"> ka</w:t>
      </w:r>
      <w:r w:rsidRPr="007D0F25">
        <w:rPr>
          <w:rFonts w:ascii="Times New Roman" w:hAnsi="Times New Roman" w:cs="Times New Roman"/>
          <w:sz w:val="24"/>
          <w:szCs w:val="24"/>
        </w:rPr>
        <w:t xml:space="preserve"> riigi </w:t>
      </w:r>
      <w:r w:rsidR="00731C36">
        <w:rPr>
          <w:rFonts w:ascii="Times New Roman" w:hAnsi="Times New Roman" w:cs="Times New Roman"/>
          <w:sz w:val="24"/>
          <w:szCs w:val="24"/>
        </w:rPr>
        <w:t>energia</w:t>
      </w:r>
      <w:r w:rsidRPr="007D0F25">
        <w:rPr>
          <w:rFonts w:ascii="Times New Roman" w:hAnsi="Times New Roman" w:cs="Times New Roman"/>
          <w:sz w:val="24"/>
          <w:szCs w:val="24"/>
        </w:rPr>
        <w:t>julgeoleku püsivaks tagamiseks.</w:t>
      </w:r>
      <w:r w:rsidR="00CB5073">
        <w:rPr>
          <w:rFonts w:ascii="Times New Roman" w:hAnsi="Times New Roman" w:cs="Times New Roman"/>
          <w:sz w:val="24"/>
          <w:szCs w:val="24"/>
        </w:rPr>
        <w:t xml:space="preserve"> Ehk lisaks sellele, et meil on </w:t>
      </w:r>
      <w:r w:rsidR="00CB5073" w:rsidRPr="00CB5073">
        <w:rPr>
          <w:rFonts w:ascii="Times New Roman" w:hAnsi="Times New Roman" w:cs="Times New Roman"/>
          <w:sz w:val="24"/>
          <w:szCs w:val="24"/>
        </w:rPr>
        <w:t xml:space="preserve">tulevikus piisavalt palju kohalikke taastuvelektrijaamasid, </w:t>
      </w:r>
      <w:r w:rsidR="00CB5073">
        <w:rPr>
          <w:rFonts w:ascii="Times New Roman" w:hAnsi="Times New Roman" w:cs="Times New Roman"/>
          <w:sz w:val="24"/>
          <w:szCs w:val="24"/>
        </w:rPr>
        <w:t xml:space="preserve">on vaja ka </w:t>
      </w:r>
      <w:r w:rsidR="00CB5073" w:rsidRPr="00CB5073">
        <w:rPr>
          <w:rFonts w:ascii="Times New Roman" w:hAnsi="Times New Roman" w:cs="Times New Roman"/>
          <w:sz w:val="24"/>
          <w:szCs w:val="24"/>
        </w:rPr>
        <w:t>piisavalt tugevaid välisühendusi</w:t>
      </w:r>
      <w:r w:rsidR="002603C7">
        <w:rPr>
          <w:rFonts w:ascii="Times New Roman" w:hAnsi="Times New Roman" w:cs="Times New Roman"/>
          <w:sz w:val="24"/>
          <w:szCs w:val="24"/>
        </w:rPr>
        <w:t>, et</w:t>
      </w:r>
      <w:r w:rsidR="00CB5073" w:rsidRPr="00CB5073">
        <w:rPr>
          <w:rFonts w:ascii="Times New Roman" w:hAnsi="Times New Roman" w:cs="Times New Roman"/>
          <w:sz w:val="24"/>
          <w:szCs w:val="24"/>
        </w:rPr>
        <w:t xml:space="preserve"> taga</w:t>
      </w:r>
      <w:r w:rsidR="002603C7">
        <w:rPr>
          <w:rFonts w:ascii="Times New Roman" w:hAnsi="Times New Roman" w:cs="Times New Roman"/>
          <w:sz w:val="24"/>
          <w:szCs w:val="24"/>
        </w:rPr>
        <w:t>da</w:t>
      </w:r>
      <w:r w:rsidR="00CB5073" w:rsidRPr="00CB5073">
        <w:rPr>
          <w:rFonts w:ascii="Times New Roman" w:hAnsi="Times New Roman" w:cs="Times New Roman"/>
          <w:sz w:val="24"/>
          <w:szCs w:val="24"/>
        </w:rPr>
        <w:t xml:space="preserve"> ligipääs </w:t>
      </w:r>
      <w:r w:rsidR="002603C7">
        <w:rPr>
          <w:rFonts w:ascii="Times New Roman" w:hAnsi="Times New Roman" w:cs="Times New Roman"/>
          <w:sz w:val="24"/>
          <w:szCs w:val="24"/>
        </w:rPr>
        <w:t>E</w:t>
      </w:r>
      <w:r w:rsidR="002603C7" w:rsidRPr="00CB5073">
        <w:rPr>
          <w:rFonts w:ascii="Times New Roman" w:hAnsi="Times New Roman" w:cs="Times New Roman"/>
          <w:sz w:val="24"/>
          <w:szCs w:val="24"/>
        </w:rPr>
        <w:t xml:space="preserve">uroopa </w:t>
      </w:r>
      <w:r w:rsidR="00CB5073" w:rsidRPr="00CB5073">
        <w:rPr>
          <w:rFonts w:ascii="Times New Roman" w:hAnsi="Times New Roman" w:cs="Times New Roman"/>
          <w:sz w:val="24"/>
          <w:szCs w:val="24"/>
        </w:rPr>
        <w:t>elektrituru soodsatele energiaressurssidele</w:t>
      </w:r>
      <w:r w:rsidR="00CB5073">
        <w:rPr>
          <w:rFonts w:ascii="Times New Roman" w:hAnsi="Times New Roman" w:cs="Times New Roman"/>
          <w:sz w:val="24"/>
          <w:szCs w:val="24"/>
        </w:rPr>
        <w:t xml:space="preserve"> ning </w:t>
      </w:r>
      <w:r w:rsidR="00CB5073" w:rsidRPr="00CB5073">
        <w:rPr>
          <w:rFonts w:ascii="Times New Roman" w:hAnsi="Times New Roman" w:cs="Times New Roman"/>
          <w:sz w:val="24"/>
          <w:szCs w:val="24"/>
        </w:rPr>
        <w:t>nende hetkede jaoks, kui Eestis tuul ei puhu ja päike ei paista.</w:t>
      </w:r>
      <w:r w:rsidR="00CB5073">
        <w:rPr>
          <w:rFonts w:ascii="Times New Roman" w:hAnsi="Times New Roman" w:cs="Times New Roman"/>
          <w:sz w:val="24"/>
          <w:szCs w:val="24"/>
        </w:rPr>
        <w:t xml:space="preserve"> T</w:t>
      </w:r>
      <w:r w:rsidR="00CB5073" w:rsidRPr="00CB5073">
        <w:rPr>
          <w:rFonts w:ascii="Times New Roman" w:hAnsi="Times New Roman" w:cs="Times New Roman"/>
          <w:sz w:val="24"/>
          <w:szCs w:val="24"/>
        </w:rPr>
        <w:t>aastuvelektrit tootvate elektrijaamade jaoks</w:t>
      </w:r>
      <w:r w:rsidR="00CB5073">
        <w:rPr>
          <w:rFonts w:ascii="Times New Roman" w:hAnsi="Times New Roman" w:cs="Times New Roman"/>
          <w:sz w:val="24"/>
          <w:szCs w:val="24"/>
        </w:rPr>
        <w:t xml:space="preserve"> on</w:t>
      </w:r>
      <w:r w:rsidR="00CB5073" w:rsidRPr="00CB5073">
        <w:rPr>
          <w:rFonts w:ascii="Times New Roman" w:hAnsi="Times New Roman" w:cs="Times New Roman"/>
          <w:sz w:val="24"/>
          <w:szCs w:val="24"/>
        </w:rPr>
        <w:t xml:space="preserve"> </w:t>
      </w:r>
      <w:r w:rsidR="00CB5073">
        <w:rPr>
          <w:rFonts w:ascii="Times New Roman" w:hAnsi="Times New Roman" w:cs="Times New Roman"/>
          <w:sz w:val="24"/>
          <w:szCs w:val="24"/>
        </w:rPr>
        <w:t xml:space="preserve">ühelt poolt </w:t>
      </w:r>
      <w:r w:rsidR="00CB5073" w:rsidRPr="00CB5073">
        <w:rPr>
          <w:rFonts w:ascii="Times New Roman" w:hAnsi="Times New Roman" w:cs="Times New Roman"/>
          <w:sz w:val="24"/>
          <w:szCs w:val="24"/>
        </w:rPr>
        <w:t>vaja elektrivõr</w:t>
      </w:r>
      <w:r w:rsidR="00CB5073">
        <w:rPr>
          <w:rFonts w:ascii="Times New Roman" w:hAnsi="Times New Roman" w:cs="Times New Roman"/>
          <w:sz w:val="24"/>
          <w:szCs w:val="24"/>
        </w:rPr>
        <w:t>ku</w:t>
      </w:r>
      <w:r w:rsidR="00CB5073" w:rsidRPr="00CB5073">
        <w:rPr>
          <w:rFonts w:ascii="Times New Roman" w:hAnsi="Times New Roman" w:cs="Times New Roman"/>
          <w:sz w:val="24"/>
          <w:szCs w:val="24"/>
        </w:rPr>
        <w:t xml:space="preserve"> arenda</w:t>
      </w:r>
      <w:r w:rsidR="00CB5073">
        <w:rPr>
          <w:rFonts w:ascii="Times New Roman" w:hAnsi="Times New Roman" w:cs="Times New Roman"/>
          <w:sz w:val="24"/>
          <w:szCs w:val="24"/>
        </w:rPr>
        <w:t>da, kuid samal ajal</w:t>
      </w:r>
      <w:r w:rsidR="00CB5073" w:rsidRPr="00CB5073">
        <w:rPr>
          <w:rFonts w:ascii="Times New Roman" w:hAnsi="Times New Roman" w:cs="Times New Roman"/>
          <w:sz w:val="24"/>
          <w:szCs w:val="24"/>
        </w:rPr>
        <w:t xml:space="preserve"> paralleelselt ka uute välisühenduste ehitamis</w:t>
      </w:r>
      <w:r w:rsidR="00CB5073">
        <w:rPr>
          <w:rFonts w:ascii="Times New Roman" w:hAnsi="Times New Roman" w:cs="Times New Roman"/>
          <w:sz w:val="24"/>
          <w:szCs w:val="24"/>
        </w:rPr>
        <w:t>t</w:t>
      </w:r>
      <w:r w:rsidR="00CB5073" w:rsidRPr="00CB5073">
        <w:rPr>
          <w:rFonts w:ascii="Times New Roman" w:hAnsi="Times New Roman" w:cs="Times New Roman"/>
          <w:sz w:val="24"/>
          <w:szCs w:val="24"/>
        </w:rPr>
        <w:t xml:space="preserve"> ette</w:t>
      </w:r>
      <w:r w:rsidR="00CB5073">
        <w:rPr>
          <w:rFonts w:ascii="Times New Roman" w:hAnsi="Times New Roman" w:cs="Times New Roman"/>
          <w:sz w:val="24"/>
          <w:szCs w:val="24"/>
        </w:rPr>
        <w:t xml:space="preserve"> valmistada</w:t>
      </w:r>
      <w:r w:rsidR="00CB5073" w:rsidRPr="00CB5073">
        <w:rPr>
          <w:rFonts w:ascii="Times New Roman" w:hAnsi="Times New Roman" w:cs="Times New Roman"/>
          <w:sz w:val="24"/>
          <w:szCs w:val="24"/>
        </w:rPr>
        <w:t xml:space="preserve"> ning </w:t>
      </w:r>
      <w:r w:rsidR="002603C7">
        <w:rPr>
          <w:rFonts w:ascii="Times New Roman" w:hAnsi="Times New Roman" w:cs="Times New Roman"/>
          <w:sz w:val="24"/>
          <w:szCs w:val="24"/>
        </w:rPr>
        <w:t xml:space="preserve">tagada </w:t>
      </w:r>
      <w:r w:rsidR="00CB5073" w:rsidRPr="00CB5073">
        <w:rPr>
          <w:rFonts w:ascii="Times New Roman" w:hAnsi="Times New Roman" w:cs="Times New Roman"/>
          <w:sz w:val="24"/>
          <w:szCs w:val="24"/>
        </w:rPr>
        <w:t>juhitavate elektrijaamade olemasolu</w:t>
      </w:r>
      <w:r w:rsidR="002603C7">
        <w:rPr>
          <w:rFonts w:ascii="Times New Roman" w:hAnsi="Times New Roman" w:cs="Times New Roman"/>
          <w:sz w:val="24"/>
          <w:szCs w:val="24"/>
        </w:rPr>
        <w:t>.</w:t>
      </w:r>
    </w:p>
    <w:p w14:paraId="561824AF" w14:textId="36484F2A" w:rsidR="002603C7" w:rsidRDefault="002603C7" w:rsidP="0000135F">
      <w:pPr>
        <w:spacing w:after="0" w:line="240" w:lineRule="auto"/>
        <w:jc w:val="both"/>
        <w:rPr>
          <w:rFonts w:ascii="Times New Roman" w:hAnsi="Times New Roman" w:cs="Times New Roman"/>
          <w:b/>
          <w:bCs/>
          <w:sz w:val="24"/>
          <w:szCs w:val="24"/>
        </w:rPr>
      </w:pPr>
    </w:p>
    <w:p w14:paraId="0F11BF4A" w14:textId="36E4378D" w:rsidR="004E60AA" w:rsidRDefault="004E60AA" w:rsidP="0000135F">
      <w:pPr>
        <w:spacing w:after="0" w:line="240" w:lineRule="auto"/>
        <w:jc w:val="both"/>
        <w:rPr>
          <w:rFonts w:ascii="Times New Roman" w:hAnsi="Times New Roman" w:cs="Times New Roman"/>
          <w:b/>
          <w:bCs/>
          <w:sz w:val="24"/>
          <w:szCs w:val="24"/>
        </w:rPr>
      </w:pPr>
    </w:p>
    <w:p w14:paraId="6C33E281" w14:textId="77777777" w:rsidR="004E60AA" w:rsidRDefault="004E60AA" w:rsidP="0000135F">
      <w:pPr>
        <w:spacing w:after="0" w:line="240" w:lineRule="auto"/>
        <w:jc w:val="both"/>
        <w:rPr>
          <w:rFonts w:ascii="Times New Roman" w:hAnsi="Times New Roman" w:cs="Times New Roman"/>
          <w:b/>
          <w:bCs/>
          <w:sz w:val="24"/>
          <w:szCs w:val="24"/>
        </w:rPr>
      </w:pPr>
    </w:p>
    <w:p w14:paraId="29132BF0" w14:textId="52E74611" w:rsidR="00FB1400" w:rsidRPr="00247A3E" w:rsidRDefault="004A248A" w:rsidP="00D223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FB1400" w:rsidRPr="00247A3E">
        <w:rPr>
          <w:rFonts w:ascii="Times New Roman" w:hAnsi="Times New Roman" w:cs="Times New Roman"/>
          <w:b/>
          <w:bCs/>
          <w:sz w:val="24"/>
          <w:szCs w:val="24"/>
        </w:rPr>
        <w:t>.</w:t>
      </w:r>
      <w:r w:rsidR="00387121">
        <w:rPr>
          <w:rFonts w:ascii="Times New Roman" w:hAnsi="Times New Roman" w:cs="Times New Roman"/>
          <w:b/>
          <w:bCs/>
          <w:sz w:val="24"/>
          <w:szCs w:val="24"/>
        </w:rPr>
        <w:t>3.</w:t>
      </w:r>
      <w:r w:rsidR="00FB1400" w:rsidRPr="00247A3E">
        <w:rPr>
          <w:rFonts w:ascii="Times New Roman" w:hAnsi="Times New Roman" w:cs="Times New Roman"/>
          <w:b/>
          <w:bCs/>
          <w:sz w:val="24"/>
          <w:szCs w:val="24"/>
        </w:rPr>
        <w:t xml:space="preserve"> Mõju majandusele</w:t>
      </w:r>
    </w:p>
    <w:p w14:paraId="5F8958A6" w14:textId="21E0A669" w:rsidR="00FB1400" w:rsidRDefault="00FB1400" w:rsidP="00D22350">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Eesmär</w:t>
      </w:r>
      <w:r w:rsidR="002603C7">
        <w:rPr>
          <w:rFonts w:ascii="Times New Roman" w:hAnsi="Times New Roman" w:cs="Times New Roman"/>
          <w:iCs/>
          <w:sz w:val="24"/>
          <w:szCs w:val="24"/>
        </w:rPr>
        <w:t>gil</w:t>
      </w:r>
      <w:r>
        <w:rPr>
          <w:rFonts w:ascii="Times New Roman" w:hAnsi="Times New Roman" w:cs="Times New Roman"/>
          <w:iCs/>
          <w:sz w:val="24"/>
          <w:szCs w:val="24"/>
        </w:rPr>
        <w:t xml:space="preserve"> kehtestada </w:t>
      </w:r>
      <w:r w:rsidR="002603C7">
        <w:rPr>
          <w:rFonts w:ascii="Times New Roman" w:hAnsi="Times New Roman" w:cs="Times New Roman"/>
          <w:iCs/>
          <w:sz w:val="24"/>
          <w:szCs w:val="24"/>
        </w:rPr>
        <w:t>õigus</w:t>
      </w:r>
      <w:r>
        <w:rPr>
          <w:rFonts w:ascii="Times New Roman" w:hAnsi="Times New Roman" w:cs="Times New Roman"/>
          <w:iCs/>
          <w:sz w:val="24"/>
          <w:szCs w:val="24"/>
        </w:rPr>
        <w:t xml:space="preserve">raamistik taastuvenergia kasutuselevõtu kiirendamise </w:t>
      </w:r>
      <w:r w:rsidRPr="00247A3E">
        <w:rPr>
          <w:rFonts w:ascii="Times New Roman" w:hAnsi="Times New Roman" w:cs="Times New Roman"/>
          <w:sz w:val="24"/>
          <w:szCs w:val="24"/>
        </w:rPr>
        <w:t>o</w:t>
      </w:r>
      <w:r w:rsidR="002603C7">
        <w:rPr>
          <w:rFonts w:ascii="Times New Roman" w:hAnsi="Times New Roman" w:cs="Times New Roman"/>
          <w:sz w:val="24"/>
          <w:szCs w:val="24"/>
        </w:rPr>
        <w:t>n</w:t>
      </w:r>
      <w:r w:rsidRPr="00247A3E">
        <w:rPr>
          <w:rFonts w:ascii="Times New Roman" w:hAnsi="Times New Roman" w:cs="Times New Roman"/>
          <w:sz w:val="24"/>
          <w:szCs w:val="24"/>
        </w:rPr>
        <w:t xml:space="preserve"> majandusele pigem positiiv</w:t>
      </w:r>
      <w:r w:rsidR="002603C7">
        <w:rPr>
          <w:rFonts w:ascii="Times New Roman" w:hAnsi="Times New Roman" w:cs="Times New Roman"/>
          <w:sz w:val="24"/>
          <w:szCs w:val="24"/>
        </w:rPr>
        <w:t>ne</w:t>
      </w:r>
      <w:r w:rsidRPr="00247A3E">
        <w:rPr>
          <w:rFonts w:ascii="Times New Roman" w:hAnsi="Times New Roman" w:cs="Times New Roman"/>
          <w:sz w:val="24"/>
          <w:szCs w:val="24"/>
        </w:rPr>
        <w:t xml:space="preserve"> mõju. Eesti kliimaambitsiooni </w:t>
      </w:r>
      <w:r w:rsidR="002603C7">
        <w:rPr>
          <w:rFonts w:ascii="Times New Roman" w:hAnsi="Times New Roman" w:cs="Times New Roman"/>
          <w:sz w:val="24"/>
          <w:szCs w:val="24"/>
        </w:rPr>
        <w:t>suurendamise</w:t>
      </w:r>
      <w:r w:rsidRPr="00247A3E">
        <w:rPr>
          <w:rFonts w:ascii="Times New Roman" w:hAnsi="Times New Roman" w:cs="Times New Roman"/>
          <w:sz w:val="24"/>
          <w:szCs w:val="24"/>
        </w:rPr>
        <w:t xml:space="preserve"> võimaluste analüüsi andmetel on kliimaneutraalse Eestini vaja panustada nii era- kui ka avalikul sektoril, sh kõikidel ministeeriumidel, kohalikel omavalitsustel, valdkondadel ja füüsilistel ning juriidilistel isikutel</w:t>
      </w:r>
      <w:r w:rsidR="002603C7">
        <w:rPr>
          <w:rFonts w:ascii="Times New Roman" w:hAnsi="Times New Roman" w:cs="Times New Roman"/>
          <w:sz w:val="24"/>
          <w:szCs w:val="24"/>
        </w:rPr>
        <w:t>,</w:t>
      </w:r>
      <w:r w:rsidRPr="00247A3E">
        <w:rPr>
          <w:rFonts w:ascii="Times New Roman" w:hAnsi="Times New Roman" w:cs="Times New Roman"/>
          <w:sz w:val="24"/>
          <w:szCs w:val="24"/>
        </w:rPr>
        <w:t xml:space="preserve"> ning </w:t>
      </w:r>
      <w:r w:rsidR="001B54D2">
        <w:rPr>
          <w:rFonts w:ascii="Times New Roman" w:hAnsi="Times New Roman" w:cs="Times New Roman"/>
          <w:sz w:val="24"/>
          <w:szCs w:val="24"/>
        </w:rPr>
        <w:t xml:space="preserve">see </w:t>
      </w:r>
      <w:r w:rsidRPr="00247A3E">
        <w:rPr>
          <w:rFonts w:ascii="Times New Roman" w:hAnsi="Times New Roman" w:cs="Times New Roman"/>
          <w:sz w:val="24"/>
          <w:szCs w:val="24"/>
        </w:rPr>
        <w:t xml:space="preserve">eeldab muutusi nii tootmise kui ka tarbimise poolel. Taastuvenergiaga seotud tehnoloogiad on pidevas arengus, mis tähendab, et ka juba olemasolevad ja toimivad taastuvenergia lahendused on muutunud </w:t>
      </w:r>
      <w:r w:rsidR="00731C36">
        <w:rPr>
          <w:rFonts w:ascii="Times New Roman" w:hAnsi="Times New Roman" w:cs="Times New Roman"/>
          <w:sz w:val="24"/>
          <w:szCs w:val="24"/>
        </w:rPr>
        <w:t>soodsamaks</w:t>
      </w:r>
      <w:r w:rsidRPr="00247A3E">
        <w:rPr>
          <w:rFonts w:ascii="Times New Roman" w:hAnsi="Times New Roman" w:cs="Times New Roman"/>
          <w:sz w:val="24"/>
          <w:szCs w:val="24"/>
        </w:rPr>
        <w:t xml:space="preserve"> ning majanduslikult otstarbekaks, mis omakorda motiveerib isikuid taastuvenergiaga seotud lahendustesse investeerima nii energia toot</w:t>
      </w:r>
      <w:r w:rsidR="00731C36">
        <w:rPr>
          <w:rFonts w:ascii="Times New Roman" w:hAnsi="Times New Roman" w:cs="Times New Roman"/>
          <w:sz w:val="24"/>
          <w:szCs w:val="24"/>
        </w:rPr>
        <w:t>mise</w:t>
      </w:r>
      <w:r w:rsidRPr="00247A3E">
        <w:rPr>
          <w:rFonts w:ascii="Times New Roman" w:hAnsi="Times New Roman" w:cs="Times New Roman"/>
          <w:sz w:val="24"/>
          <w:szCs w:val="24"/>
        </w:rPr>
        <w:t xml:space="preserve"> kui ka </w:t>
      </w:r>
      <w:r w:rsidR="00731C36">
        <w:rPr>
          <w:rFonts w:ascii="Times New Roman" w:hAnsi="Times New Roman" w:cs="Times New Roman"/>
          <w:sz w:val="24"/>
          <w:szCs w:val="24"/>
        </w:rPr>
        <w:t>tarbimise perspektiivis</w:t>
      </w:r>
      <w:r w:rsidRPr="00247A3E">
        <w:rPr>
          <w:rFonts w:ascii="Times New Roman" w:hAnsi="Times New Roman" w:cs="Times New Roman"/>
          <w:sz w:val="24"/>
          <w:szCs w:val="24"/>
        </w:rPr>
        <w:t>.</w:t>
      </w:r>
    </w:p>
    <w:p w14:paraId="7DDD83C3" w14:textId="77777777" w:rsidR="008E20CA" w:rsidRDefault="008E20CA" w:rsidP="00D22350">
      <w:pPr>
        <w:spacing w:after="0" w:line="240" w:lineRule="auto"/>
        <w:jc w:val="both"/>
        <w:rPr>
          <w:rFonts w:ascii="Times New Roman" w:hAnsi="Times New Roman" w:cs="Times New Roman"/>
          <w:sz w:val="24"/>
          <w:szCs w:val="24"/>
        </w:rPr>
      </w:pPr>
    </w:p>
    <w:p w14:paraId="694E21FD" w14:textId="1A47BB95" w:rsidR="008E20CA" w:rsidRPr="002603C7" w:rsidRDefault="008E20CA" w:rsidP="00D22350">
      <w:pPr>
        <w:spacing w:after="0" w:line="240" w:lineRule="auto"/>
        <w:jc w:val="both"/>
        <w:rPr>
          <w:rFonts w:ascii="Times New Roman" w:hAnsi="Times New Roman" w:cs="Times New Roman"/>
          <w:sz w:val="24"/>
          <w:szCs w:val="24"/>
        </w:rPr>
      </w:pPr>
      <w:r w:rsidRPr="00E21C76">
        <w:rPr>
          <w:rFonts w:ascii="Times New Roman" w:hAnsi="Times New Roman" w:cs="Times New Roman"/>
          <w:color w:val="000000"/>
          <w:sz w:val="24"/>
          <w:szCs w:val="24"/>
        </w:rPr>
        <w:t xml:space="preserve">Muudatus toob kaasa </w:t>
      </w:r>
      <w:r>
        <w:rPr>
          <w:rFonts w:ascii="Times New Roman" w:hAnsi="Times New Roman" w:cs="Times New Roman"/>
          <w:color w:val="000000"/>
          <w:sz w:val="24"/>
          <w:szCs w:val="24"/>
        </w:rPr>
        <w:t xml:space="preserve">taastuvenergia kasutuselevõtu kiirendamise ja on nii riigi kui ka ettevõtjate vaates olulise positiivse mõjuga. </w:t>
      </w:r>
      <w:r>
        <w:rPr>
          <w:rFonts w:ascii="Times New Roman" w:hAnsi="Times New Roman" w:cs="Times New Roman"/>
          <w:bCs/>
          <w:sz w:val="24"/>
          <w:szCs w:val="24"/>
        </w:rPr>
        <w:t>Muudatuse jõustumise järel võimaldatakse põhivõrguettevõtjal olemasoleva võrgu piires alustada Eesti taastuvenergia eesmärkide saavutamiseks vajalike taastuvelektrijaamade võrku ühendamisega seotud taristuinvesteeringuid varem. Samuti võimaldatakse ka jaotusvõrguettevõtjatel võrku arendades mõistlikus ulatuses arvestada tulevikus potentsiaalselt tekkivate turuosaliste vajadusi. Täpsemalt – tehes seda juba enne liitumistaotluste laekumist, tagades nii valmisoleku ajaks, mil taastuvelektrijaama arendaja on valmis elektritootmist alustama</w:t>
      </w:r>
    </w:p>
    <w:p w14:paraId="29FBED9B" w14:textId="77777777" w:rsidR="002603C7" w:rsidRDefault="002603C7" w:rsidP="0000135F">
      <w:pPr>
        <w:spacing w:after="0" w:line="240" w:lineRule="auto"/>
        <w:jc w:val="both"/>
        <w:rPr>
          <w:rFonts w:ascii="Times New Roman" w:hAnsi="Times New Roman" w:cs="Times New Roman"/>
          <w:sz w:val="24"/>
          <w:szCs w:val="24"/>
        </w:rPr>
      </w:pPr>
    </w:p>
    <w:p w14:paraId="331AB691" w14:textId="22A0A997" w:rsidR="00FB1400" w:rsidRPr="00CF2AA3" w:rsidRDefault="00FB1400" w:rsidP="00D22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tuleb arvesse võtta </w:t>
      </w:r>
      <w:r w:rsidRPr="00247A3E">
        <w:rPr>
          <w:rFonts w:ascii="Times New Roman" w:hAnsi="Times New Roman" w:cs="Times New Roman"/>
          <w:sz w:val="24"/>
          <w:szCs w:val="24"/>
        </w:rPr>
        <w:t>Pariisi kliimakokkuleppes seatud eesmärke,</w:t>
      </w:r>
      <w:r>
        <w:rPr>
          <w:rFonts w:ascii="Times New Roman" w:hAnsi="Times New Roman" w:cs="Times New Roman"/>
          <w:sz w:val="24"/>
          <w:szCs w:val="24"/>
        </w:rPr>
        <w:t xml:space="preserve"> mille kohaselt</w:t>
      </w:r>
      <w:r w:rsidRPr="00247A3E">
        <w:rPr>
          <w:rFonts w:ascii="Times New Roman" w:hAnsi="Times New Roman" w:cs="Times New Roman"/>
          <w:sz w:val="24"/>
          <w:szCs w:val="24"/>
        </w:rPr>
        <w:t xml:space="preserve"> peavad liikmesriigid </w:t>
      </w:r>
      <w:r>
        <w:rPr>
          <w:rFonts w:ascii="Times New Roman" w:hAnsi="Times New Roman" w:cs="Times New Roman"/>
          <w:sz w:val="24"/>
          <w:szCs w:val="24"/>
        </w:rPr>
        <w:t>EL</w:t>
      </w:r>
      <w:r w:rsidR="002603C7">
        <w:rPr>
          <w:rFonts w:ascii="Times New Roman" w:hAnsi="Times New Roman" w:cs="Times New Roman"/>
          <w:sz w:val="24"/>
          <w:szCs w:val="24"/>
        </w:rPr>
        <w:t>i</w:t>
      </w:r>
      <w:r>
        <w:rPr>
          <w:rFonts w:ascii="Times New Roman" w:hAnsi="Times New Roman" w:cs="Times New Roman"/>
          <w:sz w:val="24"/>
          <w:szCs w:val="24"/>
        </w:rPr>
        <w:t xml:space="preserve"> </w:t>
      </w:r>
      <w:r w:rsidRPr="00247A3E">
        <w:rPr>
          <w:rFonts w:ascii="Times New Roman" w:hAnsi="Times New Roman" w:cs="Times New Roman"/>
          <w:sz w:val="24"/>
          <w:szCs w:val="24"/>
        </w:rPr>
        <w:t xml:space="preserve">direktiivi nr 2018/2001 </w:t>
      </w:r>
      <w:r w:rsidR="00731C36">
        <w:rPr>
          <w:rFonts w:ascii="Times New Roman" w:hAnsi="Times New Roman" w:cs="Times New Roman"/>
          <w:sz w:val="24"/>
          <w:szCs w:val="24"/>
        </w:rPr>
        <w:t>järgi</w:t>
      </w:r>
      <w:r w:rsidRPr="00247A3E">
        <w:rPr>
          <w:rFonts w:ascii="Times New Roman" w:hAnsi="Times New Roman" w:cs="Times New Roman"/>
          <w:sz w:val="24"/>
          <w:szCs w:val="24"/>
        </w:rPr>
        <w:t xml:space="preserve"> ühiselt tagama, et taastuvatest energiaallikatest toodetud energia osakaal Euroopa Liidu summaarses energia lõpptarbimises aastal 2030 on vähemalt 32%. </w:t>
      </w:r>
      <w:r>
        <w:rPr>
          <w:rFonts w:ascii="Times New Roman" w:hAnsi="Times New Roman" w:cs="Times New Roman"/>
          <w:sz w:val="24"/>
          <w:szCs w:val="24"/>
        </w:rPr>
        <w:t>Tingimuste loomine</w:t>
      </w:r>
      <w:r w:rsidR="00731C36">
        <w:rPr>
          <w:rFonts w:ascii="Times New Roman" w:hAnsi="Times New Roman" w:cs="Times New Roman"/>
          <w:sz w:val="24"/>
          <w:szCs w:val="24"/>
        </w:rPr>
        <w:t xml:space="preserve"> teiste seas</w:t>
      </w:r>
      <w:r>
        <w:rPr>
          <w:rFonts w:ascii="Times New Roman" w:hAnsi="Times New Roman" w:cs="Times New Roman"/>
          <w:sz w:val="24"/>
          <w:szCs w:val="24"/>
        </w:rPr>
        <w:t xml:space="preserve"> ülekaaluk</w:t>
      </w:r>
      <w:r w:rsidR="00731C36">
        <w:rPr>
          <w:rFonts w:ascii="Times New Roman" w:hAnsi="Times New Roman" w:cs="Times New Roman"/>
          <w:sz w:val="24"/>
          <w:szCs w:val="24"/>
        </w:rPr>
        <w:t>a</w:t>
      </w:r>
      <w:r>
        <w:rPr>
          <w:rFonts w:ascii="Times New Roman" w:hAnsi="Times New Roman" w:cs="Times New Roman"/>
          <w:sz w:val="24"/>
          <w:szCs w:val="24"/>
        </w:rPr>
        <w:t xml:space="preserve"> avaliku huviga taastuvenergia projektidele, mille eesmärk</w:t>
      </w:r>
      <w:r w:rsidR="00731C36">
        <w:rPr>
          <w:rFonts w:ascii="Times New Roman" w:hAnsi="Times New Roman" w:cs="Times New Roman"/>
          <w:sz w:val="24"/>
          <w:szCs w:val="24"/>
        </w:rPr>
        <w:t xml:space="preserve"> on</w:t>
      </w:r>
      <w:r>
        <w:rPr>
          <w:rFonts w:ascii="Times New Roman" w:hAnsi="Times New Roman" w:cs="Times New Roman"/>
          <w:sz w:val="24"/>
          <w:szCs w:val="24"/>
        </w:rPr>
        <w:t xml:space="preserve"> taastuvenergia kasutuselevõtu kiirendamine, tagab riigile direktiivist tuleneva kohustuse täitmise ja </w:t>
      </w:r>
      <w:r w:rsidRPr="00247A3E">
        <w:rPr>
          <w:rFonts w:ascii="Times New Roman" w:hAnsi="Times New Roman" w:cs="Times New Roman"/>
          <w:sz w:val="24"/>
          <w:szCs w:val="24"/>
        </w:rPr>
        <w:t>annab ettevõtjatele suurema kindluse taastuvenergiaga seotud investeeringute tegemiseks</w:t>
      </w:r>
      <w:r>
        <w:rPr>
          <w:rFonts w:ascii="Times New Roman" w:hAnsi="Times New Roman" w:cs="Times New Roman"/>
          <w:sz w:val="24"/>
          <w:szCs w:val="24"/>
        </w:rPr>
        <w:t>.</w:t>
      </w:r>
    </w:p>
    <w:p w14:paraId="5365E02B" w14:textId="77777777" w:rsidR="002603C7" w:rsidRDefault="002603C7" w:rsidP="0000135F">
      <w:pPr>
        <w:spacing w:after="0" w:line="240" w:lineRule="auto"/>
        <w:jc w:val="both"/>
        <w:rPr>
          <w:rFonts w:ascii="Times New Roman" w:hAnsi="Times New Roman" w:cs="Times New Roman"/>
          <w:b/>
          <w:bCs/>
          <w:sz w:val="24"/>
          <w:szCs w:val="24"/>
        </w:rPr>
      </w:pPr>
    </w:p>
    <w:p w14:paraId="22DA9F7C" w14:textId="02CC44A0" w:rsidR="00FB1400" w:rsidRPr="00CF2AA3" w:rsidRDefault="004A248A" w:rsidP="00D223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B1400" w:rsidRPr="00CF2AA3">
        <w:rPr>
          <w:rFonts w:ascii="Times New Roman" w:hAnsi="Times New Roman" w:cs="Times New Roman"/>
          <w:b/>
          <w:bCs/>
          <w:sz w:val="24"/>
          <w:szCs w:val="24"/>
        </w:rPr>
        <w:t>.</w:t>
      </w:r>
      <w:r w:rsidR="00387121">
        <w:rPr>
          <w:rFonts w:ascii="Times New Roman" w:hAnsi="Times New Roman" w:cs="Times New Roman"/>
          <w:b/>
          <w:bCs/>
          <w:sz w:val="24"/>
          <w:szCs w:val="24"/>
        </w:rPr>
        <w:t>4</w:t>
      </w:r>
      <w:r w:rsidR="002603C7">
        <w:rPr>
          <w:rFonts w:ascii="Times New Roman" w:hAnsi="Times New Roman" w:cs="Times New Roman"/>
          <w:b/>
          <w:bCs/>
          <w:sz w:val="24"/>
          <w:szCs w:val="24"/>
        </w:rPr>
        <w:t>.</w:t>
      </w:r>
      <w:r w:rsidR="00FB1400" w:rsidRPr="00CF2AA3">
        <w:rPr>
          <w:rFonts w:ascii="Times New Roman" w:hAnsi="Times New Roman" w:cs="Times New Roman"/>
          <w:b/>
          <w:bCs/>
          <w:sz w:val="24"/>
          <w:szCs w:val="24"/>
        </w:rPr>
        <w:t xml:space="preserve"> Mõju elu- ja looduskeskkonnale</w:t>
      </w:r>
    </w:p>
    <w:p w14:paraId="0C1C0BC2" w14:textId="16E5710F" w:rsidR="00533E62" w:rsidRPr="00533E62" w:rsidRDefault="002603C7" w:rsidP="00D223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Muudatustel</w:t>
      </w:r>
      <w:r w:rsidR="00533E62">
        <w:rPr>
          <w:rFonts w:ascii="Times New Roman" w:hAnsi="Times New Roman" w:cs="Times New Roman"/>
          <w:bCs/>
          <w:sz w:val="24"/>
          <w:szCs w:val="24"/>
        </w:rPr>
        <w:t xml:space="preserve"> o</w:t>
      </w:r>
      <w:r>
        <w:rPr>
          <w:rFonts w:ascii="Times New Roman" w:hAnsi="Times New Roman" w:cs="Times New Roman"/>
          <w:bCs/>
          <w:sz w:val="24"/>
          <w:szCs w:val="24"/>
        </w:rPr>
        <w:t>n mõju</w:t>
      </w:r>
      <w:r w:rsidR="00533E62">
        <w:rPr>
          <w:rFonts w:ascii="Times New Roman" w:hAnsi="Times New Roman" w:cs="Times New Roman"/>
          <w:bCs/>
          <w:sz w:val="24"/>
          <w:szCs w:val="24"/>
        </w:rPr>
        <w:t xml:space="preserve"> elu- ja looduskeskkonnale ulatuses, kui</w:t>
      </w:r>
      <w:r>
        <w:rPr>
          <w:rFonts w:ascii="Times New Roman" w:hAnsi="Times New Roman" w:cs="Times New Roman"/>
          <w:bCs/>
          <w:sz w:val="24"/>
          <w:szCs w:val="24"/>
        </w:rPr>
        <w:t>palju rajatakse</w:t>
      </w:r>
      <w:r w:rsidR="00533E62">
        <w:rPr>
          <w:rFonts w:ascii="Times New Roman" w:hAnsi="Times New Roman" w:cs="Times New Roman"/>
          <w:bCs/>
          <w:sz w:val="24"/>
          <w:szCs w:val="24"/>
        </w:rPr>
        <w:t xml:space="preserve"> Eestisse uusi taastuvenergiat kasutavaid elektrijaamu, mille</w:t>
      </w:r>
      <w:r>
        <w:rPr>
          <w:rFonts w:ascii="Times New Roman" w:hAnsi="Times New Roman" w:cs="Times New Roman"/>
          <w:bCs/>
          <w:sz w:val="24"/>
          <w:szCs w:val="24"/>
        </w:rPr>
        <w:t xml:space="preserve"> tulemusel</w:t>
      </w:r>
      <w:r w:rsidR="00533E62">
        <w:rPr>
          <w:rFonts w:ascii="Times New Roman" w:hAnsi="Times New Roman" w:cs="Times New Roman"/>
          <w:bCs/>
          <w:sz w:val="24"/>
          <w:szCs w:val="24"/>
        </w:rPr>
        <w:t xml:space="preserve"> suureneb taastuvelektri tootmise maht ja väheneb CO</w:t>
      </w:r>
      <w:r w:rsidR="00533E62">
        <w:rPr>
          <w:rFonts w:ascii="Times New Roman" w:hAnsi="Times New Roman" w:cs="Times New Roman"/>
          <w:bCs/>
          <w:sz w:val="24"/>
          <w:szCs w:val="24"/>
          <w:vertAlign w:val="subscript"/>
        </w:rPr>
        <w:t>2</w:t>
      </w:r>
      <w:r w:rsidR="00533E62">
        <w:rPr>
          <w:rFonts w:ascii="Times New Roman" w:hAnsi="Times New Roman" w:cs="Times New Roman"/>
          <w:bCs/>
          <w:sz w:val="24"/>
          <w:szCs w:val="24"/>
        </w:rPr>
        <w:t>-heide, mis mõjutab positiivselt välisõhu kvaliteeti.</w:t>
      </w:r>
    </w:p>
    <w:p w14:paraId="3701DF61" w14:textId="77777777" w:rsidR="002603C7" w:rsidRDefault="002603C7" w:rsidP="0000135F">
      <w:pPr>
        <w:spacing w:after="0" w:line="240" w:lineRule="auto"/>
        <w:jc w:val="both"/>
        <w:rPr>
          <w:rFonts w:ascii="Times New Roman" w:hAnsi="Times New Roman" w:cs="Times New Roman"/>
          <w:b/>
          <w:bCs/>
          <w:sz w:val="24"/>
          <w:szCs w:val="24"/>
        </w:rPr>
      </w:pPr>
    </w:p>
    <w:p w14:paraId="412DC70C" w14:textId="0715E783" w:rsidR="00FB1400" w:rsidRPr="00CF2AA3" w:rsidRDefault="004A248A" w:rsidP="00D223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B1400" w:rsidRPr="00CF2AA3">
        <w:rPr>
          <w:rFonts w:ascii="Times New Roman" w:hAnsi="Times New Roman" w:cs="Times New Roman"/>
          <w:b/>
          <w:bCs/>
          <w:sz w:val="24"/>
          <w:szCs w:val="24"/>
        </w:rPr>
        <w:t>.</w:t>
      </w:r>
      <w:r w:rsidR="00387121">
        <w:rPr>
          <w:rFonts w:ascii="Times New Roman" w:hAnsi="Times New Roman" w:cs="Times New Roman"/>
          <w:b/>
          <w:bCs/>
          <w:sz w:val="24"/>
          <w:szCs w:val="24"/>
        </w:rPr>
        <w:t>5</w:t>
      </w:r>
      <w:r w:rsidR="002603C7">
        <w:rPr>
          <w:rFonts w:ascii="Times New Roman" w:hAnsi="Times New Roman" w:cs="Times New Roman"/>
          <w:b/>
          <w:bCs/>
          <w:sz w:val="24"/>
          <w:szCs w:val="24"/>
        </w:rPr>
        <w:t>.</w:t>
      </w:r>
      <w:r w:rsidR="00FB1400" w:rsidRPr="00CF2AA3">
        <w:rPr>
          <w:rFonts w:ascii="Times New Roman" w:hAnsi="Times New Roman" w:cs="Times New Roman"/>
          <w:b/>
          <w:bCs/>
          <w:sz w:val="24"/>
          <w:szCs w:val="24"/>
        </w:rPr>
        <w:t xml:space="preserve"> Mõju regionaalarengule</w:t>
      </w:r>
    </w:p>
    <w:p w14:paraId="1439EFDA" w14:textId="18F0C867" w:rsidR="00FB1400" w:rsidRPr="00CF2AA3" w:rsidRDefault="00FB1400" w:rsidP="00D22350">
      <w:pPr>
        <w:spacing w:after="0" w:line="240" w:lineRule="auto"/>
        <w:jc w:val="both"/>
        <w:rPr>
          <w:rFonts w:ascii="Times New Roman" w:hAnsi="Times New Roman" w:cs="Times New Roman"/>
          <w:sz w:val="24"/>
          <w:szCs w:val="24"/>
        </w:rPr>
      </w:pPr>
      <w:r w:rsidRPr="002A59D0">
        <w:rPr>
          <w:rFonts w:ascii="Times New Roman" w:hAnsi="Times New Roman" w:cs="Times New Roman"/>
          <w:sz w:val="24"/>
          <w:szCs w:val="24"/>
        </w:rPr>
        <w:t xml:space="preserve">Regionaalarengule </w:t>
      </w:r>
      <w:r w:rsidR="002603C7">
        <w:rPr>
          <w:rFonts w:ascii="Times New Roman" w:hAnsi="Times New Roman" w:cs="Times New Roman"/>
          <w:sz w:val="24"/>
          <w:szCs w:val="24"/>
        </w:rPr>
        <w:t>avaldavad</w:t>
      </w:r>
      <w:r w:rsidRPr="002A59D0">
        <w:rPr>
          <w:rFonts w:ascii="Times New Roman" w:hAnsi="Times New Roman" w:cs="Times New Roman"/>
          <w:sz w:val="24"/>
          <w:szCs w:val="24"/>
        </w:rPr>
        <w:t xml:space="preserve"> taastuvatest energiaallikatest toodetud energia </w:t>
      </w:r>
      <w:r>
        <w:rPr>
          <w:rFonts w:ascii="Times New Roman" w:hAnsi="Times New Roman" w:cs="Times New Roman"/>
          <w:sz w:val="24"/>
          <w:szCs w:val="24"/>
        </w:rPr>
        <w:t xml:space="preserve">kiirema </w:t>
      </w:r>
      <w:r w:rsidRPr="002A59D0">
        <w:rPr>
          <w:rFonts w:ascii="Times New Roman" w:hAnsi="Times New Roman" w:cs="Times New Roman"/>
          <w:sz w:val="24"/>
          <w:szCs w:val="24"/>
        </w:rPr>
        <w:t>kasutamise</w:t>
      </w:r>
      <w:r>
        <w:rPr>
          <w:rFonts w:ascii="Times New Roman" w:hAnsi="Times New Roman" w:cs="Times New Roman"/>
          <w:sz w:val="24"/>
          <w:szCs w:val="24"/>
        </w:rPr>
        <w:t>le võtmise</w:t>
      </w:r>
      <w:r w:rsidRPr="002A59D0">
        <w:rPr>
          <w:rFonts w:ascii="Times New Roman" w:hAnsi="Times New Roman" w:cs="Times New Roman"/>
          <w:sz w:val="24"/>
          <w:szCs w:val="24"/>
        </w:rPr>
        <w:t xml:space="preserve"> eesmärgid positiivset mõju uute tootmisseadmete kasutuselevõtuga</w:t>
      </w:r>
      <w:r w:rsidR="00731C36">
        <w:rPr>
          <w:rFonts w:ascii="Times New Roman" w:hAnsi="Times New Roman" w:cs="Times New Roman"/>
          <w:sz w:val="24"/>
          <w:szCs w:val="24"/>
        </w:rPr>
        <w:t xml:space="preserve"> </w:t>
      </w:r>
      <w:r w:rsidRPr="002A59D0">
        <w:rPr>
          <w:rFonts w:ascii="Times New Roman" w:hAnsi="Times New Roman" w:cs="Times New Roman"/>
          <w:sz w:val="24"/>
          <w:szCs w:val="24"/>
        </w:rPr>
        <w:t>piirkondades, mis on sobivad</w:t>
      </w:r>
      <w:r w:rsidR="00731C36">
        <w:rPr>
          <w:rFonts w:ascii="Times New Roman" w:hAnsi="Times New Roman" w:cs="Times New Roman"/>
          <w:sz w:val="24"/>
          <w:szCs w:val="24"/>
        </w:rPr>
        <w:t xml:space="preserve"> just</w:t>
      </w:r>
      <w:r w:rsidRPr="002A59D0">
        <w:rPr>
          <w:rFonts w:ascii="Times New Roman" w:hAnsi="Times New Roman" w:cs="Times New Roman"/>
          <w:sz w:val="24"/>
          <w:szCs w:val="24"/>
        </w:rPr>
        <w:t xml:space="preserve"> taastuvenergia kasutamiseks, nt rannikualadel tuuleenergia tootmine. Luuakse võimalused maapiirkondades ning äärealadel ettevõtluskeskkonna konkurentsivõime paranemiseks, millega kaasneb uute töökohtade loomine</w:t>
      </w:r>
      <w:r w:rsidR="00731C36">
        <w:rPr>
          <w:rFonts w:ascii="Times New Roman" w:hAnsi="Times New Roman" w:cs="Times New Roman"/>
          <w:sz w:val="24"/>
          <w:szCs w:val="24"/>
        </w:rPr>
        <w:t xml:space="preserve"> (näiteks taastuvenergia tootmisseadmete hooldus- ja halduspersonali</w:t>
      </w:r>
      <w:r w:rsidR="001B54D2">
        <w:rPr>
          <w:rFonts w:ascii="Times New Roman" w:hAnsi="Times New Roman" w:cs="Times New Roman"/>
          <w:sz w:val="24"/>
          <w:szCs w:val="24"/>
        </w:rPr>
        <w:t xml:space="preserve"> </w:t>
      </w:r>
      <w:r w:rsidR="00731C36">
        <w:rPr>
          <w:rFonts w:ascii="Times New Roman" w:hAnsi="Times New Roman" w:cs="Times New Roman"/>
          <w:sz w:val="24"/>
          <w:szCs w:val="24"/>
        </w:rPr>
        <w:t>vajadus)</w:t>
      </w:r>
      <w:r w:rsidRPr="002A59D0">
        <w:rPr>
          <w:rFonts w:ascii="Times New Roman" w:hAnsi="Times New Roman" w:cs="Times New Roman"/>
          <w:sz w:val="24"/>
          <w:szCs w:val="24"/>
        </w:rPr>
        <w:t>.</w:t>
      </w:r>
    </w:p>
    <w:p w14:paraId="26D8D9E4" w14:textId="77777777" w:rsidR="00D65764" w:rsidRDefault="00D65764" w:rsidP="0000135F">
      <w:pPr>
        <w:spacing w:after="0" w:line="240" w:lineRule="auto"/>
        <w:jc w:val="both"/>
        <w:rPr>
          <w:rFonts w:ascii="Times New Roman" w:hAnsi="Times New Roman" w:cs="Times New Roman"/>
          <w:b/>
          <w:bCs/>
          <w:sz w:val="24"/>
          <w:szCs w:val="24"/>
        </w:rPr>
      </w:pPr>
    </w:p>
    <w:p w14:paraId="0DB34588" w14:textId="6DD45B4F" w:rsidR="00FB1400" w:rsidRPr="002A59D0" w:rsidRDefault="004A248A" w:rsidP="00D223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B1400" w:rsidRPr="00CF2AA3">
        <w:rPr>
          <w:rFonts w:ascii="Times New Roman" w:hAnsi="Times New Roman" w:cs="Times New Roman"/>
          <w:b/>
          <w:bCs/>
          <w:sz w:val="24"/>
          <w:szCs w:val="24"/>
        </w:rPr>
        <w:t>.</w:t>
      </w:r>
      <w:r w:rsidR="00387121">
        <w:rPr>
          <w:rFonts w:ascii="Times New Roman" w:hAnsi="Times New Roman" w:cs="Times New Roman"/>
          <w:b/>
          <w:bCs/>
          <w:sz w:val="24"/>
          <w:szCs w:val="24"/>
        </w:rPr>
        <w:t>6</w:t>
      </w:r>
      <w:r w:rsidR="00D65764">
        <w:rPr>
          <w:rFonts w:ascii="Times New Roman" w:hAnsi="Times New Roman" w:cs="Times New Roman"/>
          <w:b/>
          <w:bCs/>
          <w:sz w:val="24"/>
          <w:szCs w:val="24"/>
        </w:rPr>
        <w:t>.</w:t>
      </w:r>
      <w:r w:rsidR="00FB1400">
        <w:rPr>
          <w:rFonts w:ascii="Times New Roman" w:hAnsi="Times New Roman" w:cs="Times New Roman"/>
          <w:b/>
          <w:bCs/>
          <w:sz w:val="24"/>
          <w:szCs w:val="24"/>
        </w:rPr>
        <w:t xml:space="preserve"> </w:t>
      </w:r>
      <w:r w:rsidR="00FB1400" w:rsidRPr="00CF2AA3">
        <w:rPr>
          <w:rFonts w:ascii="Times New Roman" w:hAnsi="Times New Roman" w:cs="Times New Roman"/>
          <w:b/>
          <w:bCs/>
          <w:sz w:val="24"/>
          <w:szCs w:val="24"/>
        </w:rPr>
        <w:t>Mõju riigiasutuste ja kohaliku omavalitsuse korraldusele</w:t>
      </w:r>
    </w:p>
    <w:p w14:paraId="0F75D8D0" w14:textId="6CECBD27" w:rsidR="00BF15EF" w:rsidRDefault="00D657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Lisa</w:t>
      </w:r>
      <w:r w:rsidR="00533E62">
        <w:rPr>
          <w:rFonts w:ascii="Times New Roman" w:hAnsi="Times New Roman" w:cs="Times New Roman"/>
          <w:bCs/>
          <w:sz w:val="24"/>
          <w:szCs w:val="24"/>
        </w:rPr>
        <w:t xml:space="preserve">kohustus, mille </w:t>
      </w:r>
      <w:r>
        <w:rPr>
          <w:rFonts w:ascii="Times New Roman" w:hAnsi="Times New Roman" w:cs="Times New Roman"/>
          <w:bCs/>
          <w:sz w:val="24"/>
          <w:szCs w:val="24"/>
        </w:rPr>
        <w:t>seadus</w:t>
      </w:r>
      <w:r w:rsidR="00533E62">
        <w:rPr>
          <w:rFonts w:ascii="Times New Roman" w:hAnsi="Times New Roman" w:cs="Times New Roman"/>
          <w:bCs/>
          <w:sz w:val="24"/>
          <w:szCs w:val="24"/>
        </w:rPr>
        <w:t xml:space="preserve"> Konkurentsiametile kaasa toob, on nõue </w:t>
      </w:r>
      <w:r w:rsidR="00533E62" w:rsidRPr="000E4318">
        <w:rPr>
          <w:rFonts w:ascii="Times New Roman" w:hAnsi="Times New Roman" w:cs="Times New Roman"/>
          <w:bCs/>
          <w:sz w:val="24"/>
          <w:szCs w:val="24"/>
        </w:rPr>
        <w:t>kooskõlasta</w:t>
      </w:r>
      <w:r w:rsidR="00533E62">
        <w:rPr>
          <w:rFonts w:ascii="Times New Roman" w:hAnsi="Times New Roman" w:cs="Times New Roman"/>
          <w:bCs/>
          <w:sz w:val="24"/>
          <w:szCs w:val="24"/>
        </w:rPr>
        <w:t>da põhivõrguettevõtja</w:t>
      </w:r>
      <w:r w:rsidR="00533E62" w:rsidRPr="000E4318">
        <w:rPr>
          <w:rFonts w:ascii="Times New Roman" w:hAnsi="Times New Roman" w:cs="Times New Roman"/>
          <w:bCs/>
          <w:sz w:val="24"/>
          <w:szCs w:val="24"/>
        </w:rPr>
        <w:t xml:space="preserve"> arengukavas välja toodud arenduskohustuse täitmisega seo</w:t>
      </w:r>
      <w:r>
        <w:rPr>
          <w:rFonts w:ascii="Times New Roman" w:hAnsi="Times New Roman" w:cs="Times New Roman"/>
          <w:bCs/>
          <w:sz w:val="24"/>
          <w:szCs w:val="24"/>
        </w:rPr>
        <w:t>tud</w:t>
      </w:r>
      <w:r w:rsidR="00533E62" w:rsidRPr="000E4318">
        <w:rPr>
          <w:rFonts w:ascii="Times New Roman" w:hAnsi="Times New Roman" w:cs="Times New Roman"/>
          <w:bCs/>
          <w:sz w:val="24"/>
          <w:szCs w:val="24"/>
        </w:rPr>
        <w:t xml:space="preserve"> investeeringuprojektide nimekir</w:t>
      </w:r>
      <w:r>
        <w:rPr>
          <w:rFonts w:ascii="Times New Roman" w:hAnsi="Times New Roman" w:cs="Times New Roman"/>
          <w:bCs/>
          <w:sz w:val="24"/>
          <w:szCs w:val="24"/>
        </w:rPr>
        <w:t>i</w:t>
      </w:r>
      <w:r w:rsidR="00533E62" w:rsidRPr="000E4318">
        <w:rPr>
          <w:rFonts w:ascii="Times New Roman" w:hAnsi="Times New Roman" w:cs="Times New Roman"/>
          <w:bCs/>
          <w:sz w:val="24"/>
          <w:szCs w:val="24"/>
        </w:rPr>
        <w:t>. Konkurentsiamet avaldab võrgu kümneaastase arengukava konsultatsiooni tulemused ja investeerimisvajaduse oma veebilehel ning jälgib arengukava rakendamist.</w:t>
      </w:r>
      <w:r w:rsidR="00533E62">
        <w:rPr>
          <w:rFonts w:ascii="Times New Roman" w:hAnsi="Times New Roman" w:cs="Times New Roman"/>
          <w:bCs/>
          <w:sz w:val="24"/>
          <w:szCs w:val="24"/>
        </w:rPr>
        <w:t xml:space="preserve"> </w:t>
      </w:r>
      <w:r w:rsidR="00533E62" w:rsidRPr="000E4318">
        <w:rPr>
          <w:rFonts w:ascii="Times New Roman" w:hAnsi="Times New Roman" w:cs="Times New Roman"/>
          <w:bCs/>
          <w:sz w:val="24"/>
          <w:szCs w:val="24"/>
        </w:rPr>
        <w:t>Konkurentsiameti kooskõlastus tagab vajaliku järelevalve põhivõrgu arenduskohustuse raames te</w:t>
      </w:r>
      <w:r>
        <w:rPr>
          <w:rFonts w:ascii="Times New Roman" w:hAnsi="Times New Roman" w:cs="Times New Roman"/>
          <w:bCs/>
          <w:sz w:val="24"/>
          <w:szCs w:val="24"/>
        </w:rPr>
        <w:t>htavate</w:t>
      </w:r>
      <w:r w:rsidR="00533E62" w:rsidRPr="000E4318">
        <w:rPr>
          <w:rFonts w:ascii="Times New Roman" w:hAnsi="Times New Roman" w:cs="Times New Roman"/>
          <w:bCs/>
          <w:sz w:val="24"/>
          <w:szCs w:val="24"/>
        </w:rPr>
        <w:t xml:space="preserve"> investeeringute põhjendatuse </w:t>
      </w:r>
      <w:r w:rsidR="00533E62">
        <w:rPr>
          <w:rFonts w:ascii="Times New Roman" w:hAnsi="Times New Roman" w:cs="Times New Roman"/>
          <w:bCs/>
          <w:sz w:val="24"/>
          <w:szCs w:val="24"/>
        </w:rPr>
        <w:t>üle</w:t>
      </w:r>
      <w:r w:rsidR="00533E62" w:rsidRPr="000E4318">
        <w:rPr>
          <w:rFonts w:ascii="Times New Roman" w:hAnsi="Times New Roman" w:cs="Times New Roman"/>
          <w:bCs/>
          <w:sz w:val="24"/>
          <w:szCs w:val="24"/>
        </w:rPr>
        <w:t>.</w:t>
      </w:r>
      <w:r w:rsidR="00731C36">
        <w:rPr>
          <w:rFonts w:ascii="Times New Roman" w:hAnsi="Times New Roman" w:cs="Times New Roman"/>
          <w:bCs/>
          <w:sz w:val="24"/>
          <w:szCs w:val="24"/>
        </w:rPr>
        <w:t xml:space="preserve"> Selle kohustuse täitmiseks</w:t>
      </w:r>
      <w:r>
        <w:rPr>
          <w:rFonts w:ascii="Times New Roman" w:hAnsi="Times New Roman" w:cs="Times New Roman"/>
          <w:bCs/>
          <w:sz w:val="24"/>
          <w:szCs w:val="24"/>
        </w:rPr>
        <w:t xml:space="preserve"> tuleb </w:t>
      </w:r>
      <w:r w:rsidR="00731C36">
        <w:rPr>
          <w:rFonts w:ascii="Times New Roman" w:hAnsi="Times New Roman" w:cs="Times New Roman"/>
          <w:bCs/>
          <w:sz w:val="24"/>
          <w:szCs w:val="24"/>
        </w:rPr>
        <w:t xml:space="preserve">võib olla </w:t>
      </w:r>
      <w:r w:rsidR="001B54D2">
        <w:rPr>
          <w:rFonts w:ascii="Times New Roman" w:hAnsi="Times New Roman" w:cs="Times New Roman"/>
          <w:bCs/>
          <w:sz w:val="24"/>
          <w:szCs w:val="24"/>
        </w:rPr>
        <w:t>suurendada</w:t>
      </w:r>
      <w:r w:rsidR="00731C36">
        <w:rPr>
          <w:rFonts w:ascii="Times New Roman" w:hAnsi="Times New Roman" w:cs="Times New Roman"/>
          <w:bCs/>
          <w:sz w:val="24"/>
          <w:szCs w:val="24"/>
        </w:rPr>
        <w:t xml:space="preserve"> Konkurentsiameti </w:t>
      </w:r>
      <w:r w:rsidR="002603C7">
        <w:rPr>
          <w:rFonts w:ascii="Times New Roman" w:hAnsi="Times New Roman" w:cs="Times New Roman"/>
          <w:bCs/>
          <w:sz w:val="24"/>
          <w:szCs w:val="24"/>
        </w:rPr>
        <w:t>töötajaskonda.</w:t>
      </w:r>
    </w:p>
    <w:p w14:paraId="1F709A0D" w14:textId="77777777" w:rsidR="004E60AA" w:rsidRDefault="004E60AA" w:rsidP="00387121">
      <w:pPr>
        <w:spacing w:after="120" w:line="240" w:lineRule="auto"/>
        <w:jc w:val="both"/>
        <w:rPr>
          <w:rFonts w:ascii="Times New Roman" w:hAnsi="Times New Roman" w:cs="Times New Roman"/>
          <w:b/>
          <w:sz w:val="24"/>
          <w:szCs w:val="24"/>
        </w:rPr>
      </w:pPr>
    </w:p>
    <w:p w14:paraId="550B7858" w14:textId="77777777" w:rsidR="004E60AA" w:rsidRDefault="004E60AA" w:rsidP="00387121">
      <w:pPr>
        <w:spacing w:after="120" w:line="240" w:lineRule="auto"/>
        <w:jc w:val="both"/>
        <w:rPr>
          <w:rFonts w:ascii="Times New Roman" w:hAnsi="Times New Roman" w:cs="Times New Roman"/>
          <w:b/>
          <w:sz w:val="24"/>
          <w:szCs w:val="24"/>
        </w:rPr>
      </w:pPr>
    </w:p>
    <w:p w14:paraId="719DC74A" w14:textId="3DD2A4DD" w:rsidR="00387121" w:rsidRPr="00126BED" w:rsidRDefault="00387121" w:rsidP="00387121">
      <w:pPr>
        <w:spacing w:after="120" w:line="240" w:lineRule="auto"/>
        <w:jc w:val="both"/>
        <w:rPr>
          <w:rFonts w:ascii="Times New Roman" w:hAnsi="Times New Roman" w:cs="Times New Roman"/>
          <w:b/>
          <w:sz w:val="24"/>
          <w:szCs w:val="24"/>
        </w:rPr>
      </w:pPr>
      <w:r w:rsidRPr="00126BED">
        <w:rPr>
          <w:rFonts w:ascii="Times New Roman" w:hAnsi="Times New Roman" w:cs="Times New Roman"/>
          <w:b/>
          <w:sz w:val="24"/>
          <w:szCs w:val="24"/>
        </w:rPr>
        <w:lastRenderedPageBreak/>
        <w:t>6.7</w:t>
      </w:r>
      <w:r w:rsidR="005D7484">
        <w:rPr>
          <w:rFonts w:ascii="Times New Roman" w:hAnsi="Times New Roman" w:cs="Times New Roman"/>
          <w:b/>
          <w:sz w:val="24"/>
          <w:szCs w:val="24"/>
        </w:rPr>
        <w:t>.</w:t>
      </w:r>
      <w:r w:rsidRPr="00126BED">
        <w:rPr>
          <w:rFonts w:ascii="Times New Roman" w:hAnsi="Times New Roman" w:cs="Times New Roman"/>
          <w:b/>
          <w:sz w:val="24"/>
          <w:szCs w:val="24"/>
        </w:rPr>
        <w:t xml:space="preserve"> Muu otsene või kaudne mõju</w:t>
      </w:r>
    </w:p>
    <w:p w14:paraId="61E97C43" w14:textId="700A03F6" w:rsidR="008E20CA" w:rsidRDefault="008E20CA" w:rsidP="008E20CA">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Muudatus ei too kaasa olulist mõju põhivõrguettevõtjale. Liitumisprotsessi aeg kokkuvõttes küll lüheneb, kuid see ei mõjuta põhivõrguettevõtja tegevust määral, mis tooks kaasa mõju, mis vajaks lisatööjõudu. </w:t>
      </w:r>
      <w:r>
        <w:rPr>
          <w:rFonts w:ascii="Times New Roman" w:hAnsi="Times New Roman" w:cs="Times New Roman"/>
          <w:bCs/>
          <w:sz w:val="24"/>
          <w:szCs w:val="24"/>
        </w:rPr>
        <w:t>Kui praegu on võimalik taastuvelektritootmisvõimsust ülekandevõrgus kasutusele võtta 36–48 kuu möödudes I osamakse tasumisest, siis arenduskohustuse ulatuse laiendamise järel on võimalik taastuvenergia arendajal ülekandevõrku elektrienergiat toota juba 18–24 kuu möödudes I osamakse tasumisest, sest võrgutugevdusi ehitatakse ettevaatavalt, tuginedes planeeritud ja Konkurentsiameti heakskiidetud investeeringute kavale. Seega lüheneb liitumisprotsess ülekandevõrku kuni kolme aasta võrra.</w:t>
      </w:r>
    </w:p>
    <w:p w14:paraId="3FDB475F" w14:textId="77777777" w:rsidR="008E20CA" w:rsidRDefault="008E20CA" w:rsidP="008E20CA">
      <w:pPr>
        <w:spacing w:after="0" w:line="240" w:lineRule="auto"/>
        <w:jc w:val="both"/>
        <w:rPr>
          <w:rFonts w:ascii="Times New Roman" w:hAnsi="Times New Roman" w:cs="Times New Roman"/>
          <w:bCs/>
          <w:sz w:val="24"/>
          <w:szCs w:val="24"/>
        </w:rPr>
      </w:pPr>
    </w:p>
    <w:p w14:paraId="21D8EE95" w14:textId="77777777" w:rsidR="008E20CA" w:rsidRPr="007F0982" w:rsidRDefault="008E20CA" w:rsidP="008E20C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Kui ülekandevõrgu ehitus ei ole lõpuni valmis ning tootja elektritoodangut on vaja mingil perioodil piirata, on tootjale ette nähtud turuhinna kompenseerimine või kulu kompenseerimine ülekandetasust. Ülekandevõrguga liitujatele muutub liitumisprotsess selgemaks, sest liitumise hind on olemasolevas võrgus fikseeritud ja juba protsessi alguses teada ehk suureneb õiguskindlus ja -selgus. Avalduv mõju sihtrühmadele on positiivne.</w:t>
      </w:r>
    </w:p>
    <w:p w14:paraId="20391E62" w14:textId="77777777" w:rsidR="008E20CA" w:rsidRDefault="008E20CA" w:rsidP="008E20CA">
      <w:pPr>
        <w:spacing w:after="0" w:line="240" w:lineRule="auto"/>
        <w:jc w:val="both"/>
        <w:rPr>
          <w:rFonts w:ascii="Times New Roman" w:hAnsi="Times New Roman" w:cs="Times New Roman"/>
          <w:color w:val="000000"/>
          <w:sz w:val="24"/>
          <w:szCs w:val="24"/>
        </w:rPr>
      </w:pPr>
    </w:p>
    <w:p w14:paraId="3EDDD8C3" w14:textId="77777777" w:rsidR="00D65764" w:rsidRDefault="00D65764" w:rsidP="0000135F">
      <w:pPr>
        <w:pStyle w:val="Loendilik"/>
        <w:spacing w:after="0" w:line="240" w:lineRule="auto"/>
        <w:ind w:left="0"/>
        <w:jc w:val="both"/>
        <w:rPr>
          <w:rFonts w:ascii="Times New Roman" w:hAnsi="Times New Roman" w:cs="Times New Roman"/>
          <w:b/>
          <w:bCs/>
          <w:sz w:val="24"/>
          <w:szCs w:val="24"/>
        </w:rPr>
      </w:pPr>
    </w:p>
    <w:p w14:paraId="7BE2A97F" w14:textId="0EFDEF9B" w:rsidR="00576673" w:rsidRPr="00B542FD" w:rsidRDefault="004A248A" w:rsidP="00D22350">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7</w:t>
      </w:r>
      <w:r w:rsidR="00576673" w:rsidRPr="00C350BD">
        <w:rPr>
          <w:rFonts w:ascii="Times New Roman" w:hAnsi="Times New Roman" w:cs="Times New Roman"/>
          <w:b/>
          <w:bCs/>
          <w:sz w:val="24"/>
          <w:szCs w:val="24"/>
        </w:rPr>
        <w:t xml:space="preserve">. </w:t>
      </w:r>
      <w:r w:rsidR="00576673" w:rsidRPr="00C350BD">
        <w:rPr>
          <w:rFonts w:ascii="Times New Roman" w:hAnsi="Times New Roman" w:cs="Times New Roman"/>
          <w:b/>
          <w:sz w:val="24"/>
          <w:szCs w:val="24"/>
        </w:rPr>
        <w:t>Seaduse rakendamisega seotud riigi ja kohaliku omavalitsuse tegevused, eeldatavad kulud ja tulud</w:t>
      </w:r>
    </w:p>
    <w:p w14:paraId="79EBD1DD" w14:textId="77777777" w:rsidR="00D65764" w:rsidRDefault="00D65764" w:rsidP="0000135F">
      <w:pPr>
        <w:spacing w:after="0" w:line="240" w:lineRule="auto"/>
        <w:jc w:val="both"/>
        <w:rPr>
          <w:rFonts w:ascii="Times New Roman" w:hAnsi="Times New Roman" w:cs="Times New Roman"/>
          <w:sz w:val="24"/>
          <w:szCs w:val="24"/>
        </w:rPr>
      </w:pPr>
    </w:p>
    <w:p w14:paraId="20D85174" w14:textId="2746D733" w:rsidR="007C5095" w:rsidRDefault="00D65764" w:rsidP="00D22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w:t>
      </w:r>
      <w:r w:rsidR="00097756" w:rsidRPr="00C75B70">
        <w:rPr>
          <w:rFonts w:ascii="Times New Roman" w:hAnsi="Times New Roman" w:cs="Times New Roman"/>
          <w:sz w:val="24"/>
          <w:szCs w:val="24"/>
        </w:rPr>
        <w:t xml:space="preserve"> rakendamiseks </w:t>
      </w:r>
      <w:r>
        <w:rPr>
          <w:rFonts w:ascii="Times New Roman" w:hAnsi="Times New Roman" w:cs="Times New Roman"/>
          <w:sz w:val="24"/>
          <w:szCs w:val="24"/>
        </w:rPr>
        <w:t>lisa</w:t>
      </w:r>
      <w:r w:rsidR="00097756" w:rsidRPr="00C75B70">
        <w:rPr>
          <w:rFonts w:ascii="Times New Roman" w:hAnsi="Times New Roman" w:cs="Times New Roman"/>
          <w:sz w:val="24"/>
          <w:szCs w:val="24"/>
        </w:rPr>
        <w:t xml:space="preserve">kulusid </w:t>
      </w:r>
      <w:r w:rsidR="00E67FAA">
        <w:rPr>
          <w:rFonts w:ascii="Times New Roman" w:hAnsi="Times New Roman" w:cs="Times New Roman"/>
          <w:sz w:val="24"/>
          <w:szCs w:val="24"/>
        </w:rPr>
        <w:t xml:space="preserve">ega </w:t>
      </w:r>
      <w:r>
        <w:rPr>
          <w:rFonts w:ascii="Times New Roman" w:hAnsi="Times New Roman" w:cs="Times New Roman"/>
          <w:sz w:val="24"/>
          <w:szCs w:val="24"/>
        </w:rPr>
        <w:t>-</w:t>
      </w:r>
      <w:r w:rsidR="00E67FAA">
        <w:rPr>
          <w:rFonts w:ascii="Times New Roman" w:hAnsi="Times New Roman" w:cs="Times New Roman"/>
          <w:sz w:val="24"/>
          <w:szCs w:val="24"/>
        </w:rPr>
        <w:t xml:space="preserve">tulusid </w:t>
      </w:r>
      <w:r w:rsidR="00097756" w:rsidRPr="00C75B70">
        <w:rPr>
          <w:rFonts w:ascii="Times New Roman" w:hAnsi="Times New Roman" w:cs="Times New Roman"/>
          <w:sz w:val="24"/>
          <w:szCs w:val="24"/>
        </w:rPr>
        <w:t xml:space="preserve">riigi </w:t>
      </w:r>
      <w:r w:rsidR="00785C63">
        <w:rPr>
          <w:rFonts w:ascii="Times New Roman" w:hAnsi="Times New Roman" w:cs="Times New Roman"/>
          <w:sz w:val="24"/>
          <w:szCs w:val="24"/>
        </w:rPr>
        <w:t xml:space="preserve">ja kohaliku omavalitsuse </w:t>
      </w:r>
      <w:r w:rsidR="00097756" w:rsidRPr="00C75B70">
        <w:rPr>
          <w:rFonts w:ascii="Times New Roman" w:hAnsi="Times New Roman" w:cs="Times New Roman"/>
          <w:sz w:val="24"/>
          <w:szCs w:val="24"/>
        </w:rPr>
        <w:t>eelarvele ei teki.</w:t>
      </w:r>
    </w:p>
    <w:p w14:paraId="5EF97C1E" w14:textId="77777777" w:rsidR="00D65764" w:rsidRDefault="00D65764" w:rsidP="0000135F">
      <w:pPr>
        <w:spacing w:after="0" w:line="240" w:lineRule="auto"/>
        <w:jc w:val="both"/>
        <w:rPr>
          <w:rFonts w:ascii="Times New Roman" w:hAnsi="Times New Roman" w:cs="Times New Roman"/>
          <w:b/>
          <w:sz w:val="24"/>
          <w:szCs w:val="24"/>
        </w:rPr>
      </w:pPr>
    </w:p>
    <w:p w14:paraId="24CB3630" w14:textId="32E6A97A" w:rsidR="00940F9B" w:rsidRPr="004A248A" w:rsidRDefault="004A248A" w:rsidP="00D223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commentRangeStart w:id="9"/>
      <w:r w:rsidR="00940F9B" w:rsidRPr="004A248A">
        <w:rPr>
          <w:rFonts w:ascii="Times New Roman" w:hAnsi="Times New Roman" w:cs="Times New Roman"/>
          <w:b/>
          <w:sz w:val="24"/>
          <w:szCs w:val="24"/>
        </w:rPr>
        <w:t>Seaduse jõustumine</w:t>
      </w:r>
      <w:commentRangeEnd w:id="9"/>
      <w:r w:rsidR="009B0A80">
        <w:rPr>
          <w:rStyle w:val="Kommentaariviide"/>
        </w:rPr>
        <w:commentReference w:id="9"/>
      </w:r>
    </w:p>
    <w:p w14:paraId="0ACD2F36" w14:textId="77777777" w:rsidR="00D65764" w:rsidRDefault="00D65764" w:rsidP="0000135F">
      <w:pPr>
        <w:spacing w:after="0" w:line="240" w:lineRule="auto"/>
        <w:jc w:val="both"/>
        <w:rPr>
          <w:rFonts w:ascii="Times New Roman" w:hAnsi="Times New Roman" w:cs="Times New Roman"/>
          <w:bCs/>
          <w:sz w:val="24"/>
          <w:szCs w:val="24"/>
        </w:rPr>
      </w:pPr>
    </w:p>
    <w:p w14:paraId="3F795DBE" w14:textId="68E7161E" w:rsidR="00940F9B" w:rsidRPr="00785C63" w:rsidRDefault="00940F9B" w:rsidP="00D22350">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 xml:space="preserve">Seadusemuudatused jõustuvad </w:t>
      </w:r>
      <w:commentRangeStart w:id="10"/>
      <w:r w:rsidRPr="00C75B70">
        <w:rPr>
          <w:rFonts w:ascii="Times New Roman" w:hAnsi="Times New Roman" w:cs="Times New Roman"/>
          <w:bCs/>
          <w:sz w:val="24"/>
          <w:szCs w:val="24"/>
        </w:rPr>
        <w:t>üldises korras</w:t>
      </w:r>
      <w:commentRangeEnd w:id="10"/>
      <w:r w:rsidR="009B0A80">
        <w:rPr>
          <w:rStyle w:val="Kommentaariviide"/>
        </w:rPr>
        <w:commentReference w:id="10"/>
      </w:r>
      <w:r w:rsidRPr="00C75B70">
        <w:rPr>
          <w:rFonts w:ascii="Times New Roman" w:hAnsi="Times New Roman" w:cs="Times New Roman"/>
          <w:sz w:val="24"/>
          <w:szCs w:val="24"/>
        </w:rPr>
        <w:t>.</w:t>
      </w:r>
    </w:p>
    <w:p w14:paraId="728CF529" w14:textId="77777777" w:rsidR="00D65764" w:rsidRDefault="00D65764" w:rsidP="0000135F">
      <w:pPr>
        <w:spacing w:after="0" w:line="240" w:lineRule="auto"/>
        <w:jc w:val="both"/>
        <w:rPr>
          <w:rFonts w:ascii="Times New Roman" w:hAnsi="Times New Roman" w:cs="Times New Roman"/>
          <w:b/>
          <w:sz w:val="24"/>
          <w:szCs w:val="24"/>
        </w:rPr>
      </w:pPr>
    </w:p>
    <w:p w14:paraId="5E8C1051" w14:textId="4D70918F" w:rsidR="006F324A" w:rsidRPr="004A248A" w:rsidRDefault="004A248A" w:rsidP="00D223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7C5095" w:rsidRPr="004A248A">
        <w:rPr>
          <w:rFonts w:ascii="Times New Roman" w:hAnsi="Times New Roman" w:cs="Times New Roman"/>
          <w:b/>
          <w:sz w:val="24"/>
          <w:szCs w:val="24"/>
        </w:rPr>
        <w:t>Eelnõu kooskõlastamine</w:t>
      </w:r>
    </w:p>
    <w:p w14:paraId="6B0E1109" w14:textId="77777777" w:rsidR="00D65764" w:rsidRDefault="00D65764" w:rsidP="0000135F">
      <w:pPr>
        <w:spacing w:after="0" w:line="240" w:lineRule="auto"/>
        <w:jc w:val="both"/>
        <w:rPr>
          <w:rFonts w:ascii="Times New Roman" w:hAnsi="Times New Roman" w:cs="Times New Roman"/>
          <w:bCs/>
          <w:sz w:val="24"/>
          <w:szCs w:val="24"/>
        </w:rPr>
      </w:pPr>
      <w:bookmarkStart w:id="11" w:name="_Hlk164292887"/>
    </w:p>
    <w:p w14:paraId="702C2A5B" w14:textId="23A5F9C2" w:rsidR="00221DF5" w:rsidRPr="00C75B70" w:rsidRDefault="00221DF5" w:rsidP="00D22350">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Eelnõu esitat</w:t>
      </w:r>
      <w:r w:rsidR="00940F9B">
        <w:rPr>
          <w:rFonts w:ascii="Times New Roman" w:hAnsi="Times New Roman" w:cs="Times New Roman"/>
          <w:bCs/>
          <w:sz w:val="24"/>
          <w:szCs w:val="24"/>
        </w:rPr>
        <w:t>akse</w:t>
      </w:r>
      <w:r w:rsidRPr="00C75B70">
        <w:rPr>
          <w:rFonts w:ascii="Times New Roman" w:hAnsi="Times New Roman" w:cs="Times New Roman"/>
          <w:bCs/>
          <w:sz w:val="24"/>
          <w:szCs w:val="24"/>
        </w:rPr>
        <w:t xml:space="preserve"> </w:t>
      </w:r>
      <w:proofErr w:type="spellStart"/>
      <w:r w:rsidRPr="00C75B70">
        <w:rPr>
          <w:rFonts w:ascii="Times New Roman" w:hAnsi="Times New Roman" w:cs="Times New Roman"/>
          <w:bCs/>
          <w:sz w:val="24"/>
          <w:szCs w:val="24"/>
        </w:rPr>
        <w:t>EISi</w:t>
      </w:r>
      <w:proofErr w:type="spellEnd"/>
      <w:r w:rsidRPr="00C75B70">
        <w:rPr>
          <w:rFonts w:ascii="Times New Roman" w:hAnsi="Times New Roman" w:cs="Times New Roman"/>
          <w:bCs/>
          <w:sz w:val="24"/>
          <w:szCs w:val="24"/>
        </w:rPr>
        <w:t xml:space="preserve"> </w:t>
      </w:r>
      <w:r w:rsidR="00D65764">
        <w:rPr>
          <w:rFonts w:ascii="Times New Roman" w:hAnsi="Times New Roman" w:cs="Times New Roman"/>
          <w:bCs/>
          <w:sz w:val="24"/>
          <w:szCs w:val="24"/>
        </w:rPr>
        <w:t xml:space="preserve">kaudu </w:t>
      </w:r>
      <w:r w:rsidRPr="00C75B70">
        <w:rPr>
          <w:rFonts w:ascii="Times New Roman" w:hAnsi="Times New Roman" w:cs="Times New Roman"/>
          <w:bCs/>
          <w:sz w:val="24"/>
          <w:szCs w:val="24"/>
        </w:rPr>
        <w:t>kooskõlastamiseks Regionaal- ja Põllumajandusministeeriumile, Majandus- ja Kommunikatsiooniministeeriumile, Kaitseministeeriumil</w:t>
      </w:r>
      <w:r w:rsidR="002C6E90">
        <w:rPr>
          <w:rFonts w:ascii="Times New Roman" w:hAnsi="Times New Roman" w:cs="Times New Roman"/>
          <w:bCs/>
          <w:sz w:val="24"/>
          <w:szCs w:val="24"/>
        </w:rPr>
        <w:t>e ja</w:t>
      </w:r>
      <w:r w:rsidRPr="00C75B70">
        <w:rPr>
          <w:rFonts w:ascii="Times New Roman" w:hAnsi="Times New Roman" w:cs="Times New Roman"/>
          <w:bCs/>
          <w:sz w:val="24"/>
          <w:szCs w:val="24"/>
        </w:rPr>
        <w:t xml:space="preserve"> Justiitsministeeriumile.</w:t>
      </w:r>
    </w:p>
    <w:p w14:paraId="6B044E65" w14:textId="7CEE9CA0" w:rsidR="003060F2" w:rsidRPr="00C75B70" w:rsidRDefault="00221DF5" w:rsidP="00D22350">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Eelnõu saadetakse tutvumiseks</w:t>
      </w:r>
      <w:r w:rsidR="000A2AA0">
        <w:rPr>
          <w:rFonts w:ascii="Times New Roman" w:hAnsi="Times New Roman" w:cs="Times New Roman"/>
          <w:bCs/>
          <w:sz w:val="24"/>
          <w:szCs w:val="24"/>
        </w:rPr>
        <w:t xml:space="preserve"> ja ettepanekute esitamiseks</w:t>
      </w:r>
      <w:r w:rsidRPr="00C75B70">
        <w:rPr>
          <w:rFonts w:ascii="Times New Roman" w:hAnsi="Times New Roman" w:cs="Times New Roman"/>
          <w:bCs/>
          <w:sz w:val="24"/>
          <w:szCs w:val="24"/>
        </w:rPr>
        <w:t xml:space="preserve"> huvirühmadele</w:t>
      </w:r>
      <w:r w:rsidR="009D2909" w:rsidRPr="00C75B70">
        <w:rPr>
          <w:rFonts w:ascii="Times New Roman" w:hAnsi="Times New Roman" w:cs="Times New Roman"/>
          <w:bCs/>
          <w:sz w:val="24"/>
          <w:szCs w:val="24"/>
        </w:rPr>
        <w:t xml:space="preserve"> </w:t>
      </w:r>
      <w:r w:rsidRPr="00C75B70">
        <w:rPr>
          <w:rFonts w:ascii="Times New Roman" w:hAnsi="Times New Roman" w:cs="Times New Roman"/>
          <w:bCs/>
          <w:sz w:val="24"/>
          <w:szCs w:val="24"/>
        </w:rPr>
        <w:t>taastuvenergeetika nõukoja üld</w:t>
      </w:r>
      <w:r w:rsidR="009D2909" w:rsidRPr="00C75B70">
        <w:rPr>
          <w:rFonts w:ascii="Times New Roman" w:hAnsi="Times New Roman" w:cs="Times New Roman"/>
          <w:bCs/>
          <w:sz w:val="24"/>
          <w:szCs w:val="24"/>
        </w:rPr>
        <w:t>ise m</w:t>
      </w:r>
      <w:r w:rsidR="00D65764">
        <w:rPr>
          <w:rFonts w:ascii="Times New Roman" w:hAnsi="Times New Roman" w:cs="Times New Roman"/>
          <w:bCs/>
          <w:sz w:val="24"/>
          <w:szCs w:val="24"/>
        </w:rPr>
        <w:t>e</w:t>
      </w:r>
      <w:r w:rsidR="009D2909" w:rsidRPr="00C75B70">
        <w:rPr>
          <w:rFonts w:ascii="Times New Roman" w:hAnsi="Times New Roman" w:cs="Times New Roman"/>
          <w:bCs/>
          <w:sz w:val="24"/>
          <w:szCs w:val="24"/>
        </w:rPr>
        <w:t>ilinimekirja</w:t>
      </w:r>
      <w:r w:rsidR="00D65764">
        <w:rPr>
          <w:rFonts w:ascii="Times New Roman" w:hAnsi="Times New Roman" w:cs="Times New Roman"/>
          <w:bCs/>
          <w:sz w:val="24"/>
          <w:szCs w:val="24"/>
        </w:rPr>
        <w:t xml:space="preserve"> kaudu</w:t>
      </w:r>
      <w:r w:rsidR="009D2909" w:rsidRPr="00C75B70">
        <w:rPr>
          <w:rFonts w:ascii="Times New Roman" w:hAnsi="Times New Roman" w:cs="Times New Roman"/>
          <w:bCs/>
          <w:sz w:val="24"/>
          <w:szCs w:val="24"/>
        </w:rPr>
        <w:t xml:space="preserve"> jaotusvõrguettevõtjale Elektrilevi OÜ</w:t>
      </w:r>
      <w:r w:rsidR="002C6E90">
        <w:rPr>
          <w:rFonts w:ascii="Times New Roman" w:hAnsi="Times New Roman" w:cs="Times New Roman"/>
          <w:bCs/>
          <w:sz w:val="24"/>
          <w:szCs w:val="24"/>
        </w:rPr>
        <w:t>, põhivõrguettevõtjale Elering AS, Konkurentsiametile ja Tarbijakaitse ja Tehnilise Järelevalve Ametile.</w:t>
      </w:r>
      <w:bookmarkEnd w:id="11"/>
    </w:p>
    <w:sectPr w:rsidR="003060F2" w:rsidRPr="00C75B70" w:rsidSect="00162E0E">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06-20T11:14:00Z" w:initials="KK">
    <w:p w14:paraId="621DEED3" w14:textId="77777777" w:rsidR="00997471" w:rsidRDefault="00997471" w:rsidP="004E15C0">
      <w:pPr>
        <w:pStyle w:val="Kommentaaritekst"/>
      </w:pPr>
      <w:r>
        <w:rPr>
          <w:rStyle w:val="Kommentaariviide"/>
        </w:rPr>
        <w:annotationRef/>
      </w:r>
      <w:r>
        <w:t xml:space="preserve">Palume sisukokkuvõtet pisut laiendada. Sisukokkuvõte peab lihtsas keeles andma ülevaate eelnõu sisust, st lahendatavast probleemist ja selle lahendusest. Riigikantselei suuniste kohaselt peaks sisukokkuvõte olema eelnõu visiitkaart, mida saab kasutada pressiteatena, VIISi kokkuvõttena, ministri memos ja mujal, kus vaja eelnõu sisu kiiresti ja lihtsalt edasi anda. </w:t>
      </w:r>
    </w:p>
  </w:comment>
  <w:comment w:id="1" w:author="Pilleriin Lindsalu" w:date="2024-06-20T16:44:00Z" w:initials="PL">
    <w:p w14:paraId="598C278C" w14:textId="77777777" w:rsidR="005F4784" w:rsidRDefault="005F4784">
      <w:pPr>
        <w:pStyle w:val="Kommentaaritekst"/>
      </w:pPr>
      <w:r>
        <w:rPr>
          <w:rStyle w:val="Kommentaariviide"/>
        </w:rPr>
        <w:annotationRef/>
      </w:r>
      <w:r>
        <w:rPr>
          <w:color w:val="000000"/>
        </w:rPr>
        <w:t>Soovitame anda sisukokkuvõttes muudatustest täpsem ülevaade. Eelnõu sisaldab rohkem muudatusi, kui üksnes arenduskohustuse laiendamine, ning selguse huvides võiksid kõik sisulised muudatused olla loetletud juba seletuskirja sissejuhatavates osades (ehk sisukokkuvõttes või seaduse eesmärgi osas).</w:t>
      </w:r>
    </w:p>
    <w:p w14:paraId="70D615A6" w14:textId="77777777" w:rsidR="005F4784" w:rsidRDefault="005F4784">
      <w:pPr>
        <w:pStyle w:val="Kommentaaritekst"/>
      </w:pPr>
    </w:p>
    <w:p w14:paraId="24E7589E" w14:textId="77777777" w:rsidR="005F4784" w:rsidRDefault="005F4784" w:rsidP="0006451E">
      <w:pPr>
        <w:pStyle w:val="Kommentaaritekst"/>
      </w:pPr>
      <w:r>
        <w:rPr>
          <w:color w:val="000000"/>
        </w:rPr>
        <w:t>Nõuded sisukokkuvõttele on kehtestatud HÕNTE § 41 lõikega 2.</w:t>
      </w:r>
    </w:p>
  </w:comment>
  <w:comment w:id="2" w:author="Katariina Kärsten" w:date="2024-06-20T11:18:00Z" w:initials="KK">
    <w:p w14:paraId="70954DFF" w14:textId="67C5A974" w:rsidR="006C75D7" w:rsidRDefault="00997471">
      <w:pPr>
        <w:pStyle w:val="Kommentaaritekst"/>
      </w:pPr>
      <w:r>
        <w:rPr>
          <w:rStyle w:val="Kommentaariviide"/>
        </w:rPr>
        <w:annotationRef/>
      </w:r>
      <w:r w:rsidR="006C75D7">
        <w:t xml:space="preserve">Kuna KLIM-il on samaaegselt töös mitu ELTS muutmise seaduse eelnõu, siis on väga oluline info selle kohta, kas käesoleval eelnõul on seos teiste ELTS muutmise seaduse eelnõudega (HÕNTE § 41 lg 4 p 1). Seos on olemas siis, kui mõlemas eelnõus käsitletakse sama teemat või muudetakse samu sätteid, mis võib tekitada probleeme nt sätete numeratsioonis, sh rakendussätete numeratsioon.  </w:t>
      </w:r>
    </w:p>
    <w:p w14:paraId="2ADE3323" w14:textId="77777777" w:rsidR="006C75D7" w:rsidRDefault="006C75D7">
      <w:pPr>
        <w:pStyle w:val="Kommentaaritekst"/>
      </w:pPr>
    </w:p>
    <w:p w14:paraId="2111F78C" w14:textId="77777777" w:rsidR="006C75D7" w:rsidRDefault="006C75D7" w:rsidP="009C2E53">
      <w:pPr>
        <w:pStyle w:val="Kommentaaritekst"/>
      </w:pPr>
      <w:r>
        <w:t xml:space="preserve">Palume lisada ka info selle kohta, kas eelnõu on seotud ja EL õiguse rakendamisega (HÕNTE § 41 lg 4 p 2). See info tuleb märkida ka siis, kui seost ei ole. </w:t>
      </w:r>
    </w:p>
  </w:comment>
  <w:comment w:id="3" w:author="Pilleriin Lindsalu" w:date="2024-06-20T16:45:00Z" w:initials="PL">
    <w:p w14:paraId="22A1A8F3" w14:textId="77777777" w:rsidR="005F4784" w:rsidRDefault="005F4784" w:rsidP="009C451F">
      <w:pPr>
        <w:pStyle w:val="Kommentaaritekst"/>
      </w:pPr>
      <w:r>
        <w:rPr>
          <w:rStyle w:val="Kommentaariviide"/>
        </w:rPr>
        <w:annotationRef/>
      </w:r>
      <w:r>
        <w:rPr>
          <w:color w:val="000000"/>
        </w:rPr>
        <w:t xml:space="preserve">HÕNTE § 1 lg 2 p 5 erand VTK mittekoostamiseks on asjakohane tehniliste või täpsustavate muudatuste korral, samuti muudatuste puhul, mille mõju avaldub üksnes haldusesiseselt. Käesolev eelnõu sisaldab aga sisulisi, erasektorit puudutavaid muudatusi. Seetõttu oleks eelnõule siiski pidanud eelnema VTK. </w:t>
      </w:r>
    </w:p>
  </w:comment>
  <w:comment w:id="6" w:author="Katariina Kärsten" w:date="2024-06-20T14:03:00Z" w:initials="KK">
    <w:p w14:paraId="3E385DC3" w14:textId="6A3A50DF" w:rsidR="000D6EAE" w:rsidRDefault="0029046B" w:rsidP="0009116E">
      <w:pPr>
        <w:pStyle w:val="Kommentaaritekst"/>
      </w:pPr>
      <w:r>
        <w:rPr>
          <w:rStyle w:val="Kommentaariviide"/>
        </w:rPr>
        <w:annotationRef/>
      </w:r>
      <w:r w:rsidR="000D6EAE">
        <w:t xml:space="preserve">Siin võiks lühidalt selgitada, miks osaliselt ja kus see sätestatakse. </w:t>
      </w:r>
    </w:p>
  </w:comment>
  <w:comment w:id="7" w:author="Katariina Kärsten" w:date="2024-06-20T14:41:00Z" w:initials="KK">
    <w:p w14:paraId="460F9F26" w14:textId="5E3D7957" w:rsidR="005C4AE2" w:rsidRDefault="005C4AE2" w:rsidP="000C4A30">
      <w:pPr>
        <w:pStyle w:val="Kommentaaritekst"/>
      </w:pPr>
      <w:r>
        <w:rPr>
          <w:rStyle w:val="Kommentaariviide"/>
        </w:rPr>
        <w:annotationRef/>
      </w:r>
      <w:r>
        <w:t xml:space="preserve">Vt EN-s tehtud kommentaari muutmispunkti kohta. SK tuleb sellele vastavalt täpsustada. </w:t>
      </w:r>
    </w:p>
  </w:comment>
  <w:comment w:id="8" w:author="Pilleriin Lindsalu" w:date="2024-06-20T16:46:00Z" w:initials="PL">
    <w:p w14:paraId="016BA3FF" w14:textId="77777777" w:rsidR="005F4784" w:rsidRDefault="005F4784" w:rsidP="00CC60FF">
      <w:pPr>
        <w:pStyle w:val="Kommentaaritekst"/>
      </w:pPr>
      <w:r>
        <w:rPr>
          <w:rStyle w:val="Kommentaariviide"/>
        </w:rPr>
        <w:annotationRef/>
      </w:r>
      <w:r>
        <w:rPr>
          <w:color w:val="000000"/>
        </w:rPr>
        <w:t xml:space="preserve">Palume mõjuanalüüsis kajastada ka tootmissuunalise võimsuse mittekasutamise tasu puudutavaid muudatusi (sihtrühm, mõju selgitus). </w:t>
      </w:r>
    </w:p>
  </w:comment>
  <w:comment w:id="9" w:author="Katariina Kärsten" w:date="2024-06-20T11:25:00Z" w:initials="KK">
    <w:p w14:paraId="735335F0" w14:textId="2C482E0F" w:rsidR="007B553B" w:rsidRDefault="009B0A80">
      <w:pPr>
        <w:pStyle w:val="Kommentaaritekst"/>
      </w:pPr>
      <w:r>
        <w:rPr>
          <w:rStyle w:val="Kommentaariviide"/>
        </w:rPr>
        <w:annotationRef/>
      </w:r>
      <w:r w:rsidR="007B553B">
        <w:t xml:space="preserve">Palume lisada SK kohustuslik osa "Rakendusaktid". KLIM on saatnud samaaegselt kooskõlastamisele ka võrgueeskirja muudatused, mis on tänuväärne. Juhime tähelepanu, et vastava määruse kavand tuleb esitada seaduseelnõu SK lisana, vt HÕNTE § 48 lg 3 p 1. </w:t>
      </w:r>
    </w:p>
    <w:p w14:paraId="5A493E16" w14:textId="77777777" w:rsidR="007B553B" w:rsidRDefault="007B553B">
      <w:pPr>
        <w:pStyle w:val="Kommentaaritekst"/>
      </w:pPr>
    </w:p>
    <w:p w14:paraId="3CB821E5" w14:textId="77777777" w:rsidR="007B553B" w:rsidRDefault="007B553B" w:rsidP="006A40AF">
      <w:pPr>
        <w:pStyle w:val="Kommentaaritekst"/>
      </w:pPr>
      <w:r>
        <w:t xml:space="preserve">SK 8. osas tuleb märkida ka see, kas on vaja kehtestada uusi rakendusakte (HÕNTE § 48 lg 2) või kas mõni rakendusakt muutub kehtetuks (HÕNTE § 48 lg 3 p 3). SK lugeja jaoks on oluline info ka see, kui uusi ja kehtetuks muutuvaid määrusi ei ole. </w:t>
      </w:r>
    </w:p>
  </w:comment>
  <w:comment w:id="10" w:author="Katariina Kärsten" w:date="2024-06-20T11:24:00Z" w:initials="KK">
    <w:p w14:paraId="78FBE003" w14:textId="0EE98F61" w:rsidR="009B0A80" w:rsidRDefault="009B0A80" w:rsidP="006B384D">
      <w:pPr>
        <w:pStyle w:val="Kommentaaritekst"/>
      </w:pPr>
      <w:r>
        <w:rPr>
          <w:rStyle w:val="Kommentaariviide"/>
        </w:rPr>
        <w:annotationRef/>
      </w:r>
      <w:r>
        <w:t xml:space="preserve">Palume lisada jõustumisaja valiku põhjendus (HÕNTE § 49). Üldises korras jõustumise korral tuleb veenduda, et seadusega tehtavad muudatused ei too seaduse adressaatidele kaasa vajadust nende tegevuse ümberkorraldamiseks ja muudatustega kohanemiseks.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DEED3" w15:done="0"/>
  <w15:commentEx w15:paraId="24E7589E" w15:paraIdParent="621DEED3" w15:done="0"/>
  <w15:commentEx w15:paraId="2111F78C" w15:done="0"/>
  <w15:commentEx w15:paraId="22A1A8F3" w15:done="0"/>
  <w15:commentEx w15:paraId="3E385DC3" w15:done="0"/>
  <w15:commentEx w15:paraId="460F9F26" w15:done="0"/>
  <w15:commentEx w15:paraId="016BA3FF" w15:done="0"/>
  <w15:commentEx w15:paraId="3CB821E5" w15:done="0"/>
  <w15:commentEx w15:paraId="78FBE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E8D95" w16cex:dateUtc="2024-06-20T08:14:00Z"/>
  <w16cex:commentExtensible w16cex:durableId="2A1EDAFE" w16cex:dateUtc="2024-06-20T13:44:00Z"/>
  <w16cex:commentExtensible w16cex:durableId="2A1E8E7F" w16cex:dateUtc="2024-06-20T08:18:00Z"/>
  <w16cex:commentExtensible w16cex:durableId="2A1EDB38" w16cex:dateUtc="2024-06-20T13:45:00Z"/>
  <w16cex:commentExtensible w16cex:durableId="2A1EB535" w16cex:dateUtc="2024-06-20T11:03:00Z"/>
  <w16cex:commentExtensible w16cex:durableId="2A1EBE15" w16cex:dateUtc="2024-06-20T11:41:00Z"/>
  <w16cex:commentExtensible w16cex:durableId="2A1EDB70" w16cex:dateUtc="2024-06-20T13:46:00Z"/>
  <w16cex:commentExtensible w16cex:durableId="2A1E902C" w16cex:dateUtc="2024-06-20T08:25:00Z"/>
  <w16cex:commentExtensible w16cex:durableId="2A1E8FF5" w16cex:dateUtc="2024-06-2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DEED3" w16cid:durableId="2A1E8D95"/>
  <w16cid:commentId w16cid:paraId="24E7589E" w16cid:durableId="2A1EDAFE"/>
  <w16cid:commentId w16cid:paraId="2111F78C" w16cid:durableId="2A1E8E7F"/>
  <w16cid:commentId w16cid:paraId="22A1A8F3" w16cid:durableId="2A1EDB38"/>
  <w16cid:commentId w16cid:paraId="3E385DC3" w16cid:durableId="2A1EB535"/>
  <w16cid:commentId w16cid:paraId="460F9F26" w16cid:durableId="2A1EBE15"/>
  <w16cid:commentId w16cid:paraId="016BA3FF" w16cid:durableId="2A1EDB70"/>
  <w16cid:commentId w16cid:paraId="3CB821E5" w16cid:durableId="2A1E902C"/>
  <w16cid:commentId w16cid:paraId="78FBE003" w16cid:durableId="2A1E8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2932" w14:textId="77777777" w:rsidR="00B61DF5" w:rsidRDefault="00B61DF5" w:rsidP="00632447">
      <w:pPr>
        <w:spacing w:after="0" w:line="240" w:lineRule="auto"/>
      </w:pPr>
      <w:r>
        <w:separator/>
      </w:r>
    </w:p>
  </w:endnote>
  <w:endnote w:type="continuationSeparator" w:id="0">
    <w:p w14:paraId="0A531198" w14:textId="77777777" w:rsidR="00B61DF5" w:rsidRDefault="00B61DF5" w:rsidP="00632447">
      <w:pPr>
        <w:spacing w:after="0" w:line="240" w:lineRule="auto"/>
      </w:pPr>
      <w:r>
        <w:continuationSeparator/>
      </w:r>
    </w:p>
  </w:endnote>
  <w:endnote w:type="continuationNotice" w:id="1">
    <w:p w14:paraId="7C0F5832" w14:textId="77777777" w:rsidR="00897E95" w:rsidRDefault="00897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781361"/>
      <w:docPartObj>
        <w:docPartGallery w:val="Page Numbers (Bottom of Page)"/>
        <w:docPartUnique/>
      </w:docPartObj>
    </w:sdtPr>
    <w:sdtEndPr/>
    <w:sdtContent>
      <w:p w14:paraId="03CE63B9" w14:textId="77777777" w:rsidR="00632447" w:rsidRDefault="00632447">
        <w:pPr>
          <w:pStyle w:val="Jalus"/>
          <w:jc w:val="center"/>
        </w:pPr>
        <w:r>
          <w:fldChar w:fldCharType="begin"/>
        </w:r>
        <w:r>
          <w:instrText>PAGE   \* MERGEFORMAT</w:instrText>
        </w:r>
        <w:r>
          <w:fldChar w:fldCharType="separate"/>
        </w:r>
        <w:r w:rsidR="009D7D80">
          <w:rPr>
            <w:noProof/>
          </w:rPr>
          <w:t>5</w:t>
        </w:r>
        <w:r>
          <w:fldChar w:fldCharType="end"/>
        </w:r>
      </w:p>
    </w:sdtContent>
  </w:sdt>
  <w:p w14:paraId="1FD45800" w14:textId="77777777" w:rsidR="00632447" w:rsidRDefault="0063244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5CEF" w14:textId="77777777" w:rsidR="00B61DF5" w:rsidRDefault="00B61DF5" w:rsidP="00632447">
      <w:pPr>
        <w:spacing w:after="0" w:line="240" w:lineRule="auto"/>
      </w:pPr>
      <w:r>
        <w:separator/>
      </w:r>
    </w:p>
  </w:footnote>
  <w:footnote w:type="continuationSeparator" w:id="0">
    <w:p w14:paraId="680A55D8" w14:textId="77777777" w:rsidR="00B61DF5" w:rsidRDefault="00B61DF5" w:rsidP="00632447">
      <w:pPr>
        <w:spacing w:after="0" w:line="240" w:lineRule="auto"/>
      </w:pPr>
      <w:r>
        <w:continuationSeparator/>
      </w:r>
    </w:p>
  </w:footnote>
  <w:footnote w:type="continuationNotice" w:id="1">
    <w:p w14:paraId="47449597" w14:textId="77777777" w:rsidR="00897E95" w:rsidRDefault="00897E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2C7"/>
    <w:multiLevelType w:val="hybridMultilevel"/>
    <w:tmpl w:val="124072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6B48D1"/>
    <w:multiLevelType w:val="hybridMultilevel"/>
    <w:tmpl w:val="1FF0A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CF1AD4"/>
    <w:multiLevelType w:val="hybridMultilevel"/>
    <w:tmpl w:val="D4FEAD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843BB6"/>
    <w:multiLevelType w:val="hybridMultilevel"/>
    <w:tmpl w:val="DB4A46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2CCF3120"/>
    <w:multiLevelType w:val="hybridMultilevel"/>
    <w:tmpl w:val="B9242108"/>
    <w:lvl w:ilvl="0" w:tplc="B0BA6DBA">
      <w:start w:val="1"/>
      <w:numFmt w:val="decimal"/>
      <w:lvlText w:val="%1."/>
      <w:lvlJc w:val="left"/>
      <w:pPr>
        <w:ind w:left="720" w:hanging="360"/>
      </w:pPr>
    </w:lvl>
    <w:lvl w:ilvl="1" w:tplc="0CDEFA34">
      <w:start w:val="1"/>
      <w:numFmt w:val="decimal"/>
      <w:lvlText w:val="%2."/>
      <w:lvlJc w:val="left"/>
      <w:pPr>
        <w:ind w:left="720" w:hanging="360"/>
      </w:pPr>
    </w:lvl>
    <w:lvl w:ilvl="2" w:tplc="4EDEF7D4">
      <w:start w:val="1"/>
      <w:numFmt w:val="decimal"/>
      <w:lvlText w:val="%3."/>
      <w:lvlJc w:val="left"/>
      <w:pPr>
        <w:ind w:left="720" w:hanging="360"/>
      </w:pPr>
    </w:lvl>
    <w:lvl w:ilvl="3" w:tplc="143E1678">
      <w:start w:val="1"/>
      <w:numFmt w:val="decimal"/>
      <w:lvlText w:val="%4."/>
      <w:lvlJc w:val="left"/>
      <w:pPr>
        <w:ind w:left="720" w:hanging="360"/>
      </w:pPr>
    </w:lvl>
    <w:lvl w:ilvl="4" w:tplc="5E2AD0D2">
      <w:start w:val="1"/>
      <w:numFmt w:val="decimal"/>
      <w:lvlText w:val="%5."/>
      <w:lvlJc w:val="left"/>
      <w:pPr>
        <w:ind w:left="720" w:hanging="360"/>
      </w:pPr>
    </w:lvl>
    <w:lvl w:ilvl="5" w:tplc="B7FA8964">
      <w:start w:val="1"/>
      <w:numFmt w:val="decimal"/>
      <w:lvlText w:val="%6."/>
      <w:lvlJc w:val="left"/>
      <w:pPr>
        <w:ind w:left="720" w:hanging="360"/>
      </w:pPr>
    </w:lvl>
    <w:lvl w:ilvl="6" w:tplc="27C40DA0">
      <w:start w:val="1"/>
      <w:numFmt w:val="decimal"/>
      <w:lvlText w:val="%7."/>
      <w:lvlJc w:val="left"/>
      <w:pPr>
        <w:ind w:left="720" w:hanging="360"/>
      </w:pPr>
    </w:lvl>
    <w:lvl w:ilvl="7" w:tplc="23F27378">
      <w:start w:val="1"/>
      <w:numFmt w:val="decimal"/>
      <w:lvlText w:val="%8."/>
      <w:lvlJc w:val="left"/>
      <w:pPr>
        <w:ind w:left="720" w:hanging="360"/>
      </w:pPr>
    </w:lvl>
    <w:lvl w:ilvl="8" w:tplc="3EAA93A8">
      <w:start w:val="1"/>
      <w:numFmt w:val="decimal"/>
      <w:lvlText w:val="%9."/>
      <w:lvlJc w:val="left"/>
      <w:pPr>
        <w:ind w:left="720" w:hanging="360"/>
      </w:pPr>
    </w:lvl>
  </w:abstractNum>
  <w:abstractNum w:abstractNumId="5" w15:restartNumberingAfterBreak="0">
    <w:nsid w:val="31D87462"/>
    <w:multiLevelType w:val="multilevel"/>
    <w:tmpl w:val="E466BA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275594"/>
    <w:multiLevelType w:val="hybridMultilevel"/>
    <w:tmpl w:val="65B2E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6A22C7"/>
    <w:multiLevelType w:val="hybridMultilevel"/>
    <w:tmpl w:val="65B2EB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AF72310"/>
    <w:multiLevelType w:val="multilevel"/>
    <w:tmpl w:val="E466BA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CB1787"/>
    <w:multiLevelType w:val="hybridMultilevel"/>
    <w:tmpl w:val="B6B0EF80"/>
    <w:lvl w:ilvl="0" w:tplc="AD589858">
      <w:start w:val="1"/>
      <w:numFmt w:val="decimal"/>
      <w:lvlText w:val="%1."/>
      <w:lvlJc w:val="left"/>
      <w:pPr>
        <w:ind w:left="1020" w:hanging="360"/>
      </w:pPr>
    </w:lvl>
    <w:lvl w:ilvl="1" w:tplc="11763D96">
      <w:start w:val="1"/>
      <w:numFmt w:val="decimal"/>
      <w:lvlText w:val="%2."/>
      <w:lvlJc w:val="left"/>
      <w:pPr>
        <w:ind w:left="1020" w:hanging="360"/>
      </w:pPr>
    </w:lvl>
    <w:lvl w:ilvl="2" w:tplc="176A860A">
      <w:start w:val="1"/>
      <w:numFmt w:val="decimal"/>
      <w:lvlText w:val="%3."/>
      <w:lvlJc w:val="left"/>
      <w:pPr>
        <w:ind w:left="1020" w:hanging="360"/>
      </w:pPr>
    </w:lvl>
    <w:lvl w:ilvl="3" w:tplc="C556E746">
      <w:start w:val="1"/>
      <w:numFmt w:val="decimal"/>
      <w:lvlText w:val="%4."/>
      <w:lvlJc w:val="left"/>
      <w:pPr>
        <w:ind w:left="1020" w:hanging="360"/>
      </w:pPr>
    </w:lvl>
    <w:lvl w:ilvl="4" w:tplc="EBD4D3D2">
      <w:start w:val="1"/>
      <w:numFmt w:val="decimal"/>
      <w:lvlText w:val="%5."/>
      <w:lvlJc w:val="left"/>
      <w:pPr>
        <w:ind w:left="1020" w:hanging="360"/>
      </w:pPr>
    </w:lvl>
    <w:lvl w:ilvl="5" w:tplc="B5761122">
      <w:start w:val="1"/>
      <w:numFmt w:val="decimal"/>
      <w:lvlText w:val="%6."/>
      <w:lvlJc w:val="left"/>
      <w:pPr>
        <w:ind w:left="1020" w:hanging="360"/>
      </w:pPr>
    </w:lvl>
    <w:lvl w:ilvl="6" w:tplc="AC5E4792">
      <w:start w:val="1"/>
      <w:numFmt w:val="decimal"/>
      <w:lvlText w:val="%7."/>
      <w:lvlJc w:val="left"/>
      <w:pPr>
        <w:ind w:left="1020" w:hanging="360"/>
      </w:pPr>
    </w:lvl>
    <w:lvl w:ilvl="7" w:tplc="321490C4">
      <w:start w:val="1"/>
      <w:numFmt w:val="decimal"/>
      <w:lvlText w:val="%8."/>
      <w:lvlJc w:val="left"/>
      <w:pPr>
        <w:ind w:left="1020" w:hanging="360"/>
      </w:pPr>
    </w:lvl>
    <w:lvl w:ilvl="8" w:tplc="14AE9CF0">
      <w:start w:val="1"/>
      <w:numFmt w:val="decimal"/>
      <w:lvlText w:val="%9."/>
      <w:lvlJc w:val="left"/>
      <w:pPr>
        <w:ind w:left="1020" w:hanging="360"/>
      </w:pPr>
    </w:lvl>
  </w:abstractNum>
  <w:abstractNum w:abstractNumId="10" w15:restartNumberingAfterBreak="0">
    <w:nsid w:val="58335431"/>
    <w:multiLevelType w:val="multilevel"/>
    <w:tmpl w:val="E466BA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170DF1"/>
    <w:multiLevelType w:val="hybridMultilevel"/>
    <w:tmpl w:val="EC9E2B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F4F7F66"/>
    <w:multiLevelType w:val="hybridMultilevel"/>
    <w:tmpl w:val="A538ED1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13295410">
    <w:abstractNumId w:val="1"/>
  </w:num>
  <w:num w:numId="2" w16cid:durableId="755857974">
    <w:abstractNumId w:val="1"/>
  </w:num>
  <w:num w:numId="3" w16cid:durableId="712970474">
    <w:abstractNumId w:val="3"/>
  </w:num>
  <w:num w:numId="4" w16cid:durableId="820658561">
    <w:abstractNumId w:val="7"/>
  </w:num>
  <w:num w:numId="5" w16cid:durableId="1628463027">
    <w:abstractNumId w:val="6"/>
  </w:num>
  <w:num w:numId="6" w16cid:durableId="1478375219">
    <w:abstractNumId w:val="11"/>
  </w:num>
  <w:num w:numId="7" w16cid:durableId="1690331586">
    <w:abstractNumId w:val="2"/>
  </w:num>
  <w:num w:numId="8" w16cid:durableId="1161239256">
    <w:abstractNumId w:val="0"/>
  </w:num>
  <w:num w:numId="9" w16cid:durableId="1767116854">
    <w:abstractNumId w:val="8"/>
  </w:num>
  <w:num w:numId="10" w16cid:durableId="139002187">
    <w:abstractNumId w:val="10"/>
  </w:num>
  <w:num w:numId="11" w16cid:durableId="781412799">
    <w:abstractNumId w:val="5"/>
  </w:num>
  <w:num w:numId="12" w16cid:durableId="692222956">
    <w:abstractNumId w:val="12"/>
  </w:num>
  <w:num w:numId="13" w16cid:durableId="367532265">
    <w:abstractNumId w:val="9"/>
  </w:num>
  <w:num w:numId="14" w16cid:durableId="20905397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95"/>
    <w:rsid w:val="0000135F"/>
    <w:rsid w:val="00002A4C"/>
    <w:rsid w:val="000139E3"/>
    <w:rsid w:val="0001686E"/>
    <w:rsid w:val="00020FD5"/>
    <w:rsid w:val="0002227A"/>
    <w:rsid w:val="00022FEF"/>
    <w:rsid w:val="00023569"/>
    <w:rsid w:val="000275B7"/>
    <w:rsid w:val="0003102F"/>
    <w:rsid w:val="00033FDC"/>
    <w:rsid w:val="0004032A"/>
    <w:rsid w:val="00047D13"/>
    <w:rsid w:val="00051B84"/>
    <w:rsid w:val="00052BFF"/>
    <w:rsid w:val="000557C2"/>
    <w:rsid w:val="00056ABE"/>
    <w:rsid w:val="00060DBB"/>
    <w:rsid w:val="00061627"/>
    <w:rsid w:val="00071ABC"/>
    <w:rsid w:val="00073495"/>
    <w:rsid w:val="00074743"/>
    <w:rsid w:val="000758AA"/>
    <w:rsid w:val="0007635B"/>
    <w:rsid w:val="000832CD"/>
    <w:rsid w:val="0009053A"/>
    <w:rsid w:val="00090709"/>
    <w:rsid w:val="00096CA8"/>
    <w:rsid w:val="00097756"/>
    <w:rsid w:val="000A2AA0"/>
    <w:rsid w:val="000A475B"/>
    <w:rsid w:val="000B2174"/>
    <w:rsid w:val="000B5955"/>
    <w:rsid w:val="000C1C03"/>
    <w:rsid w:val="000C2C7A"/>
    <w:rsid w:val="000D48C1"/>
    <w:rsid w:val="000D490B"/>
    <w:rsid w:val="000D6EAE"/>
    <w:rsid w:val="000E0CF2"/>
    <w:rsid w:val="000E4318"/>
    <w:rsid w:val="000F032E"/>
    <w:rsid w:val="00100582"/>
    <w:rsid w:val="00106A16"/>
    <w:rsid w:val="00120AD9"/>
    <w:rsid w:val="00122046"/>
    <w:rsid w:val="00126647"/>
    <w:rsid w:val="001360A2"/>
    <w:rsid w:val="00141244"/>
    <w:rsid w:val="001414DF"/>
    <w:rsid w:val="001439EB"/>
    <w:rsid w:val="00146A3F"/>
    <w:rsid w:val="00150520"/>
    <w:rsid w:val="00151EDB"/>
    <w:rsid w:val="001542CA"/>
    <w:rsid w:val="00154882"/>
    <w:rsid w:val="00155993"/>
    <w:rsid w:val="0016200E"/>
    <w:rsid w:val="00162312"/>
    <w:rsid w:val="00162E0E"/>
    <w:rsid w:val="00163B75"/>
    <w:rsid w:val="00176DDF"/>
    <w:rsid w:val="001805D2"/>
    <w:rsid w:val="0018230B"/>
    <w:rsid w:val="00186C53"/>
    <w:rsid w:val="001903CD"/>
    <w:rsid w:val="00191E49"/>
    <w:rsid w:val="001932F3"/>
    <w:rsid w:val="0019345F"/>
    <w:rsid w:val="001A0DC3"/>
    <w:rsid w:val="001B0C8B"/>
    <w:rsid w:val="001B54D2"/>
    <w:rsid w:val="001C48FA"/>
    <w:rsid w:val="001C6BCB"/>
    <w:rsid w:val="001D331C"/>
    <w:rsid w:val="001E1C82"/>
    <w:rsid w:val="001E6B0A"/>
    <w:rsid w:val="001F34DA"/>
    <w:rsid w:val="001F35CD"/>
    <w:rsid w:val="00211339"/>
    <w:rsid w:val="00211660"/>
    <w:rsid w:val="00215F1A"/>
    <w:rsid w:val="00217150"/>
    <w:rsid w:val="002211D8"/>
    <w:rsid w:val="00221DF5"/>
    <w:rsid w:val="00224869"/>
    <w:rsid w:val="002253DC"/>
    <w:rsid w:val="0023143F"/>
    <w:rsid w:val="00233324"/>
    <w:rsid w:val="0023427A"/>
    <w:rsid w:val="00235F94"/>
    <w:rsid w:val="0024038B"/>
    <w:rsid w:val="00246688"/>
    <w:rsid w:val="00255041"/>
    <w:rsid w:val="002564FA"/>
    <w:rsid w:val="002566AD"/>
    <w:rsid w:val="00256768"/>
    <w:rsid w:val="002603C7"/>
    <w:rsid w:val="00262949"/>
    <w:rsid w:val="00262A2E"/>
    <w:rsid w:val="00263EF0"/>
    <w:rsid w:val="00270538"/>
    <w:rsid w:val="0027143D"/>
    <w:rsid w:val="00275FBD"/>
    <w:rsid w:val="00276B9E"/>
    <w:rsid w:val="00285F88"/>
    <w:rsid w:val="0029046B"/>
    <w:rsid w:val="00296999"/>
    <w:rsid w:val="002A1D8F"/>
    <w:rsid w:val="002A3152"/>
    <w:rsid w:val="002A78D0"/>
    <w:rsid w:val="002B091A"/>
    <w:rsid w:val="002C48FE"/>
    <w:rsid w:val="002C5293"/>
    <w:rsid w:val="002C6B6E"/>
    <w:rsid w:val="002C6E90"/>
    <w:rsid w:val="002C73BF"/>
    <w:rsid w:val="002C7F09"/>
    <w:rsid w:val="002D4044"/>
    <w:rsid w:val="002E2464"/>
    <w:rsid w:val="002E3073"/>
    <w:rsid w:val="002E36D7"/>
    <w:rsid w:val="002F2B8A"/>
    <w:rsid w:val="002F3E5D"/>
    <w:rsid w:val="002F5B74"/>
    <w:rsid w:val="002F6259"/>
    <w:rsid w:val="00301F27"/>
    <w:rsid w:val="00304673"/>
    <w:rsid w:val="003060F2"/>
    <w:rsid w:val="003101CD"/>
    <w:rsid w:val="003220CB"/>
    <w:rsid w:val="0032425B"/>
    <w:rsid w:val="00325539"/>
    <w:rsid w:val="00325BFB"/>
    <w:rsid w:val="00332B2B"/>
    <w:rsid w:val="00336FEA"/>
    <w:rsid w:val="00342F17"/>
    <w:rsid w:val="00352DEE"/>
    <w:rsid w:val="003609B5"/>
    <w:rsid w:val="00375040"/>
    <w:rsid w:val="00384F0F"/>
    <w:rsid w:val="003856F9"/>
    <w:rsid w:val="00386F01"/>
    <w:rsid w:val="00387121"/>
    <w:rsid w:val="00396103"/>
    <w:rsid w:val="003A0D67"/>
    <w:rsid w:val="003A3FB6"/>
    <w:rsid w:val="003A4DC2"/>
    <w:rsid w:val="003B3B5F"/>
    <w:rsid w:val="003B7826"/>
    <w:rsid w:val="003C1FA9"/>
    <w:rsid w:val="003C3956"/>
    <w:rsid w:val="003C5F50"/>
    <w:rsid w:val="003D3C6E"/>
    <w:rsid w:val="003D644C"/>
    <w:rsid w:val="003E33B5"/>
    <w:rsid w:val="003E3767"/>
    <w:rsid w:val="003E57E8"/>
    <w:rsid w:val="003E6318"/>
    <w:rsid w:val="003F0EA7"/>
    <w:rsid w:val="003F2C02"/>
    <w:rsid w:val="003F4CCF"/>
    <w:rsid w:val="0040147D"/>
    <w:rsid w:val="004107CA"/>
    <w:rsid w:val="004117C8"/>
    <w:rsid w:val="00413F91"/>
    <w:rsid w:val="00414A92"/>
    <w:rsid w:val="004171D3"/>
    <w:rsid w:val="00423C56"/>
    <w:rsid w:val="0043028E"/>
    <w:rsid w:val="00431B4E"/>
    <w:rsid w:val="004344D5"/>
    <w:rsid w:val="00436CD6"/>
    <w:rsid w:val="00437BAF"/>
    <w:rsid w:val="004415D3"/>
    <w:rsid w:val="0045564D"/>
    <w:rsid w:val="004575ED"/>
    <w:rsid w:val="00461066"/>
    <w:rsid w:val="00462151"/>
    <w:rsid w:val="00463FFA"/>
    <w:rsid w:val="004644F7"/>
    <w:rsid w:val="0046644F"/>
    <w:rsid w:val="00475D76"/>
    <w:rsid w:val="004762DC"/>
    <w:rsid w:val="00481D6D"/>
    <w:rsid w:val="00494495"/>
    <w:rsid w:val="00495B13"/>
    <w:rsid w:val="00496E6F"/>
    <w:rsid w:val="004A248A"/>
    <w:rsid w:val="004B488F"/>
    <w:rsid w:val="004C3F16"/>
    <w:rsid w:val="004C704B"/>
    <w:rsid w:val="004D22A4"/>
    <w:rsid w:val="004E165E"/>
    <w:rsid w:val="004E3D6D"/>
    <w:rsid w:val="004E4579"/>
    <w:rsid w:val="004E47CB"/>
    <w:rsid w:val="004E5DE7"/>
    <w:rsid w:val="004E60AA"/>
    <w:rsid w:val="004F081F"/>
    <w:rsid w:val="004F6E6A"/>
    <w:rsid w:val="005008A1"/>
    <w:rsid w:val="00505EE5"/>
    <w:rsid w:val="005067BE"/>
    <w:rsid w:val="00507746"/>
    <w:rsid w:val="005112B5"/>
    <w:rsid w:val="00513588"/>
    <w:rsid w:val="00513698"/>
    <w:rsid w:val="0051429D"/>
    <w:rsid w:val="00515277"/>
    <w:rsid w:val="00515D3C"/>
    <w:rsid w:val="00515D47"/>
    <w:rsid w:val="0051639B"/>
    <w:rsid w:val="005167CF"/>
    <w:rsid w:val="00517B33"/>
    <w:rsid w:val="00517CEA"/>
    <w:rsid w:val="00520A69"/>
    <w:rsid w:val="005303CB"/>
    <w:rsid w:val="005325AF"/>
    <w:rsid w:val="0053307D"/>
    <w:rsid w:val="00533CB1"/>
    <w:rsid w:val="00533E62"/>
    <w:rsid w:val="00544755"/>
    <w:rsid w:val="005518F4"/>
    <w:rsid w:val="00560B8F"/>
    <w:rsid w:val="00561753"/>
    <w:rsid w:val="00562382"/>
    <w:rsid w:val="0056577D"/>
    <w:rsid w:val="00571D07"/>
    <w:rsid w:val="005728F9"/>
    <w:rsid w:val="00576673"/>
    <w:rsid w:val="00577B95"/>
    <w:rsid w:val="00577F1A"/>
    <w:rsid w:val="00581B66"/>
    <w:rsid w:val="00582449"/>
    <w:rsid w:val="0058472B"/>
    <w:rsid w:val="00590F15"/>
    <w:rsid w:val="005920C5"/>
    <w:rsid w:val="00592A1A"/>
    <w:rsid w:val="00593059"/>
    <w:rsid w:val="005941F3"/>
    <w:rsid w:val="005957A2"/>
    <w:rsid w:val="005958CB"/>
    <w:rsid w:val="005977DF"/>
    <w:rsid w:val="005A0F38"/>
    <w:rsid w:val="005A2880"/>
    <w:rsid w:val="005C40CB"/>
    <w:rsid w:val="005C4AE2"/>
    <w:rsid w:val="005C544A"/>
    <w:rsid w:val="005C7F0E"/>
    <w:rsid w:val="005D37A9"/>
    <w:rsid w:val="005D421E"/>
    <w:rsid w:val="005D7484"/>
    <w:rsid w:val="005E51BA"/>
    <w:rsid w:val="005F4784"/>
    <w:rsid w:val="00601FAE"/>
    <w:rsid w:val="00604D53"/>
    <w:rsid w:val="0060629C"/>
    <w:rsid w:val="0060681B"/>
    <w:rsid w:val="006070C0"/>
    <w:rsid w:val="0061042E"/>
    <w:rsid w:val="00610919"/>
    <w:rsid w:val="0061498A"/>
    <w:rsid w:val="0062119D"/>
    <w:rsid w:val="006238BC"/>
    <w:rsid w:val="00632447"/>
    <w:rsid w:val="00646F24"/>
    <w:rsid w:val="00653FBB"/>
    <w:rsid w:val="006665A1"/>
    <w:rsid w:val="0067195F"/>
    <w:rsid w:val="00671B21"/>
    <w:rsid w:val="00671B32"/>
    <w:rsid w:val="006737A6"/>
    <w:rsid w:val="00675826"/>
    <w:rsid w:val="00684402"/>
    <w:rsid w:val="00685A8F"/>
    <w:rsid w:val="00686ABE"/>
    <w:rsid w:val="0068754B"/>
    <w:rsid w:val="00691EE5"/>
    <w:rsid w:val="00695F38"/>
    <w:rsid w:val="00697E83"/>
    <w:rsid w:val="006A25B6"/>
    <w:rsid w:val="006A2A75"/>
    <w:rsid w:val="006A2AB4"/>
    <w:rsid w:val="006A423B"/>
    <w:rsid w:val="006B4605"/>
    <w:rsid w:val="006B63A1"/>
    <w:rsid w:val="006C10C7"/>
    <w:rsid w:val="006C23B1"/>
    <w:rsid w:val="006C6060"/>
    <w:rsid w:val="006C75D7"/>
    <w:rsid w:val="006C78E7"/>
    <w:rsid w:val="006D6694"/>
    <w:rsid w:val="006E1187"/>
    <w:rsid w:val="006E2F4B"/>
    <w:rsid w:val="006F0A79"/>
    <w:rsid w:val="006F1988"/>
    <w:rsid w:val="006F324A"/>
    <w:rsid w:val="00701B60"/>
    <w:rsid w:val="007037EB"/>
    <w:rsid w:val="0070491A"/>
    <w:rsid w:val="0070694A"/>
    <w:rsid w:val="007136E3"/>
    <w:rsid w:val="00713C80"/>
    <w:rsid w:val="00724BB9"/>
    <w:rsid w:val="00724EAB"/>
    <w:rsid w:val="00731C36"/>
    <w:rsid w:val="0074146B"/>
    <w:rsid w:val="00746615"/>
    <w:rsid w:val="007532E2"/>
    <w:rsid w:val="007534A9"/>
    <w:rsid w:val="007566C8"/>
    <w:rsid w:val="00760ACA"/>
    <w:rsid w:val="007661BB"/>
    <w:rsid w:val="007671CF"/>
    <w:rsid w:val="00770741"/>
    <w:rsid w:val="007707B8"/>
    <w:rsid w:val="007756E8"/>
    <w:rsid w:val="007827E5"/>
    <w:rsid w:val="00783BB3"/>
    <w:rsid w:val="00785C63"/>
    <w:rsid w:val="00787521"/>
    <w:rsid w:val="00792103"/>
    <w:rsid w:val="00794A1D"/>
    <w:rsid w:val="007A3923"/>
    <w:rsid w:val="007B0982"/>
    <w:rsid w:val="007B553B"/>
    <w:rsid w:val="007B5771"/>
    <w:rsid w:val="007C1822"/>
    <w:rsid w:val="007C5095"/>
    <w:rsid w:val="007C590F"/>
    <w:rsid w:val="007C6665"/>
    <w:rsid w:val="007D1E3C"/>
    <w:rsid w:val="007D28D0"/>
    <w:rsid w:val="007D6602"/>
    <w:rsid w:val="007E2801"/>
    <w:rsid w:val="007E5CCE"/>
    <w:rsid w:val="007E7B47"/>
    <w:rsid w:val="007F0982"/>
    <w:rsid w:val="007F282A"/>
    <w:rsid w:val="007F3617"/>
    <w:rsid w:val="007F6FD7"/>
    <w:rsid w:val="007F7AEE"/>
    <w:rsid w:val="00806970"/>
    <w:rsid w:val="008070D7"/>
    <w:rsid w:val="0082049B"/>
    <w:rsid w:val="008248C4"/>
    <w:rsid w:val="00825587"/>
    <w:rsid w:val="00830D24"/>
    <w:rsid w:val="0083570E"/>
    <w:rsid w:val="00840109"/>
    <w:rsid w:val="00843D8E"/>
    <w:rsid w:val="00845629"/>
    <w:rsid w:val="00847082"/>
    <w:rsid w:val="00852EEA"/>
    <w:rsid w:val="00853D05"/>
    <w:rsid w:val="00865650"/>
    <w:rsid w:val="00870561"/>
    <w:rsid w:val="0088310D"/>
    <w:rsid w:val="00894F64"/>
    <w:rsid w:val="008951D7"/>
    <w:rsid w:val="00897E95"/>
    <w:rsid w:val="008A0C0F"/>
    <w:rsid w:val="008A20D0"/>
    <w:rsid w:val="008A41A2"/>
    <w:rsid w:val="008A47D8"/>
    <w:rsid w:val="008A5A4C"/>
    <w:rsid w:val="008B5202"/>
    <w:rsid w:val="008B53ED"/>
    <w:rsid w:val="008B6665"/>
    <w:rsid w:val="008C0BF6"/>
    <w:rsid w:val="008C21E0"/>
    <w:rsid w:val="008C2F2D"/>
    <w:rsid w:val="008C3215"/>
    <w:rsid w:val="008C4AE5"/>
    <w:rsid w:val="008C76C3"/>
    <w:rsid w:val="008E0E08"/>
    <w:rsid w:val="008E20CA"/>
    <w:rsid w:val="008F14A7"/>
    <w:rsid w:val="008F5C82"/>
    <w:rsid w:val="008F7131"/>
    <w:rsid w:val="009016C7"/>
    <w:rsid w:val="00905C63"/>
    <w:rsid w:val="009226CE"/>
    <w:rsid w:val="00922C1D"/>
    <w:rsid w:val="009266AB"/>
    <w:rsid w:val="00927DAC"/>
    <w:rsid w:val="00931BA1"/>
    <w:rsid w:val="00933F02"/>
    <w:rsid w:val="00935937"/>
    <w:rsid w:val="00936045"/>
    <w:rsid w:val="0093759C"/>
    <w:rsid w:val="00940F9B"/>
    <w:rsid w:val="00941BB3"/>
    <w:rsid w:val="009447E4"/>
    <w:rsid w:val="00947058"/>
    <w:rsid w:val="00962322"/>
    <w:rsid w:val="0096745F"/>
    <w:rsid w:val="0097503A"/>
    <w:rsid w:val="009759A7"/>
    <w:rsid w:val="00977DA0"/>
    <w:rsid w:val="009809E8"/>
    <w:rsid w:val="009905D2"/>
    <w:rsid w:val="00993081"/>
    <w:rsid w:val="009939A3"/>
    <w:rsid w:val="009939CA"/>
    <w:rsid w:val="00996606"/>
    <w:rsid w:val="00997471"/>
    <w:rsid w:val="009A2F5C"/>
    <w:rsid w:val="009B0A80"/>
    <w:rsid w:val="009B4E6D"/>
    <w:rsid w:val="009B5986"/>
    <w:rsid w:val="009D006B"/>
    <w:rsid w:val="009D0A50"/>
    <w:rsid w:val="009D2909"/>
    <w:rsid w:val="009D5346"/>
    <w:rsid w:val="009D7D80"/>
    <w:rsid w:val="009E05AD"/>
    <w:rsid w:val="009E259E"/>
    <w:rsid w:val="009F187C"/>
    <w:rsid w:val="009F5A8B"/>
    <w:rsid w:val="009F6E13"/>
    <w:rsid w:val="00A0508E"/>
    <w:rsid w:val="00A126C1"/>
    <w:rsid w:val="00A219AC"/>
    <w:rsid w:val="00A221F5"/>
    <w:rsid w:val="00A22AF6"/>
    <w:rsid w:val="00A23256"/>
    <w:rsid w:val="00A25FB5"/>
    <w:rsid w:val="00A33828"/>
    <w:rsid w:val="00A35FD8"/>
    <w:rsid w:val="00A51A97"/>
    <w:rsid w:val="00A534E7"/>
    <w:rsid w:val="00A560A1"/>
    <w:rsid w:val="00A5796C"/>
    <w:rsid w:val="00A623FA"/>
    <w:rsid w:val="00A70258"/>
    <w:rsid w:val="00A72BD5"/>
    <w:rsid w:val="00A779EC"/>
    <w:rsid w:val="00A859CB"/>
    <w:rsid w:val="00A878FE"/>
    <w:rsid w:val="00A93D7C"/>
    <w:rsid w:val="00A96D24"/>
    <w:rsid w:val="00AA0F55"/>
    <w:rsid w:val="00AA2CFE"/>
    <w:rsid w:val="00AA306A"/>
    <w:rsid w:val="00AA3C9D"/>
    <w:rsid w:val="00AA4751"/>
    <w:rsid w:val="00AA642C"/>
    <w:rsid w:val="00AA70CD"/>
    <w:rsid w:val="00AB0007"/>
    <w:rsid w:val="00AB0D1B"/>
    <w:rsid w:val="00AC4354"/>
    <w:rsid w:val="00AC4BBE"/>
    <w:rsid w:val="00AD1B7E"/>
    <w:rsid w:val="00AD6B56"/>
    <w:rsid w:val="00AE18B0"/>
    <w:rsid w:val="00AE2089"/>
    <w:rsid w:val="00AF0812"/>
    <w:rsid w:val="00AF408F"/>
    <w:rsid w:val="00AF410A"/>
    <w:rsid w:val="00AF4D77"/>
    <w:rsid w:val="00AF70BE"/>
    <w:rsid w:val="00B002E8"/>
    <w:rsid w:val="00B011A1"/>
    <w:rsid w:val="00B02BF6"/>
    <w:rsid w:val="00B03644"/>
    <w:rsid w:val="00B03710"/>
    <w:rsid w:val="00B05413"/>
    <w:rsid w:val="00B169EB"/>
    <w:rsid w:val="00B17893"/>
    <w:rsid w:val="00B26859"/>
    <w:rsid w:val="00B303EB"/>
    <w:rsid w:val="00B32E46"/>
    <w:rsid w:val="00B35E5C"/>
    <w:rsid w:val="00B41710"/>
    <w:rsid w:val="00B42359"/>
    <w:rsid w:val="00B443AD"/>
    <w:rsid w:val="00B467C8"/>
    <w:rsid w:val="00B50020"/>
    <w:rsid w:val="00B52E38"/>
    <w:rsid w:val="00B53273"/>
    <w:rsid w:val="00B541E9"/>
    <w:rsid w:val="00B542FD"/>
    <w:rsid w:val="00B560BE"/>
    <w:rsid w:val="00B57FB9"/>
    <w:rsid w:val="00B61DF5"/>
    <w:rsid w:val="00B67310"/>
    <w:rsid w:val="00B77BCB"/>
    <w:rsid w:val="00B77ECD"/>
    <w:rsid w:val="00B82856"/>
    <w:rsid w:val="00B83181"/>
    <w:rsid w:val="00B83329"/>
    <w:rsid w:val="00B85758"/>
    <w:rsid w:val="00B939DC"/>
    <w:rsid w:val="00BB4BBE"/>
    <w:rsid w:val="00BC1422"/>
    <w:rsid w:val="00BC21D4"/>
    <w:rsid w:val="00BC3A1E"/>
    <w:rsid w:val="00BC521C"/>
    <w:rsid w:val="00BC5CA0"/>
    <w:rsid w:val="00BD452C"/>
    <w:rsid w:val="00BE1925"/>
    <w:rsid w:val="00BE298E"/>
    <w:rsid w:val="00BE4725"/>
    <w:rsid w:val="00BF0227"/>
    <w:rsid w:val="00BF15EF"/>
    <w:rsid w:val="00BF58E0"/>
    <w:rsid w:val="00BF5A17"/>
    <w:rsid w:val="00BF6F6A"/>
    <w:rsid w:val="00C05559"/>
    <w:rsid w:val="00C06765"/>
    <w:rsid w:val="00C139E0"/>
    <w:rsid w:val="00C14570"/>
    <w:rsid w:val="00C146E0"/>
    <w:rsid w:val="00C171D7"/>
    <w:rsid w:val="00C22085"/>
    <w:rsid w:val="00C2500D"/>
    <w:rsid w:val="00C27BD2"/>
    <w:rsid w:val="00C350BD"/>
    <w:rsid w:val="00C36CD0"/>
    <w:rsid w:val="00C37298"/>
    <w:rsid w:val="00C37870"/>
    <w:rsid w:val="00C44426"/>
    <w:rsid w:val="00C4588F"/>
    <w:rsid w:val="00C513C9"/>
    <w:rsid w:val="00C5288A"/>
    <w:rsid w:val="00C5704C"/>
    <w:rsid w:val="00C617A5"/>
    <w:rsid w:val="00C61E46"/>
    <w:rsid w:val="00C6358A"/>
    <w:rsid w:val="00C75B70"/>
    <w:rsid w:val="00C923FD"/>
    <w:rsid w:val="00C972D7"/>
    <w:rsid w:val="00CA041E"/>
    <w:rsid w:val="00CA1639"/>
    <w:rsid w:val="00CA2D99"/>
    <w:rsid w:val="00CA7819"/>
    <w:rsid w:val="00CB09A3"/>
    <w:rsid w:val="00CB5073"/>
    <w:rsid w:val="00CB5B0D"/>
    <w:rsid w:val="00CC2C76"/>
    <w:rsid w:val="00CC6585"/>
    <w:rsid w:val="00CD3E1C"/>
    <w:rsid w:val="00CD6726"/>
    <w:rsid w:val="00CE6683"/>
    <w:rsid w:val="00CF0058"/>
    <w:rsid w:val="00CF08ED"/>
    <w:rsid w:val="00CF1AA5"/>
    <w:rsid w:val="00CF2D57"/>
    <w:rsid w:val="00D00880"/>
    <w:rsid w:val="00D13489"/>
    <w:rsid w:val="00D16620"/>
    <w:rsid w:val="00D21A4E"/>
    <w:rsid w:val="00D22350"/>
    <w:rsid w:val="00D23A62"/>
    <w:rsid w:val="00D3064B"/>
    <w:rsid w:val="00D3174B"/>
    <w:rsid w:val="00D34264"/>
    <w:rsid w:val="00D35E97"/>
    <w:rsid w:val="00D402CC"/>
    <w:rsid w:val="00D52DD0"/>
    <w:rsid w:val="00D52F25"/>
    <w:rsid w:val="00D52FD0"/>
    <w:rsid w:val="00D53AAC"/>
    <w:rsid w:val="00D5415A"/>
    <w:rsid w:val="00D63DF0"/>
    <w:rsid w:val="00D63F83"/>
    <w:rsid w:val="00D65764"/>
    <w:rsid w:val="00D82759"/>
    <w:rsid w:val="00DA133D"/>
    <w:rsid w:val="00DA1941"/>
    <w:rsid w:val="00DA2454"/>
    <w:rsid w:val="00DA4551"/>
    <w:rsid w:val="00DA538C"/>
    <w:rsid w:val="00DB2D0F"/>
    <w:rsid w:val="00DB4366"/>
    <w:rsid w:val="00DB4A5C"/>
    <w:rsid w:val="00DB5197"/>
    <w:rsid w:val="00DC0F0D"/>
    <w:rsid w:val="00DC25A3"/>
    <w:rsid w:val="00DC6EFD"/>
    <w:rsid w:val="00DD01E1"/>
    <w:rsid w:val="00DD0EB8"/>
    <w:rsid w:val="00DD10DB"/>
    <w:rsid w:val="00DD56BB"/>
    <w:rsid w:val="00DD7966"/>
    <w:rsid w:val="00DE20CA"/>
    <w:rsid w:val="00DE26C9"/>
    <w:rsid w:val="00DE4658"/>
    <w:rsid w:val="00DF0032"/>
    <w:rsid w:val="00DF07EE"/>
    <w:rsid w:val="00DF4742"/>
    <w:rsid w:val="00E07474"/>
    <w:rsid w:val="00E165E1"/>
    <w:rsid w:val="00E21F1F"/>
    <w:rsid w:val="00E26513"/>
    <w:rsid w:val="00E26A04"/>
    <w:rsid w:val="00E30DA2"/>
    <w:rsid w:val="00E31100"/>
    <w:rsid w:val="00E36941"/>
    <w:rsid w:val="00E36E51"/>
    <w:rsid w:val="00E419E4"/>
    <w:rsid w:val="00E4390A"/>
    <w:rsid w:val="00E43AB1"/>
    <w:rsid w:val="00E476AD"/>
    <w:rsid w:val="00E52538"/>
    <w:rsid w:val="00E60D3D"/>
    <w:rsid w:val="00E66FE0"/>
    <w:rsid w:val="00E67FAA"/>
    <w:rsid w:val="00E70CB3"/>
    <w:rsid w:val="00E77F6C"/>
    <w:rsid w:val="00E854E3"/>
    <w:rsid w:val="00E928EA"/>
    <w:rsid w:val="00E94618"/>
    <w:rsid w:val="00EA2AD7"/>
    <w:rsid w:val="00EA452A"/>
    <w:rsid w:val="00EA735A"/>
    <w:rsid w:val="00EB0149"/>
    <w:rsid w:val="00EB0521"/>
    <w:rsid w:val="00EB4DDC"/>
    <w:rsid w:val="00EB4F85"/>
    <w:rsid w:val="00EC5D7C"/>
    <w:rsid w:val="00ED5A67"/>
    <w:rsid w:val="00ED7C28"/>
    <w:rsid w:val="00EE03A8"/>
    <w:rsid w:val="00EE1EF2"/>
    <w:rsid w:val="00EE3FE0"/>
    <w:rsid w:val="00EE62CC"/>
    <w:rsid w:val="00EF0A23"/>
    <w:rsid w:val="00EF3FBA"/>
    <w:rsid w:val="00EF4609"/>
    <w:rsid w:val="00EF63CF"/>
    <w:rsid w:val="00EF7405"/>
    <w:rsid w:val="00F02FB0"/>
    <w:rsid w:val="00F0467C"/>
    <w:rsid w:val="00F11303"/>
    <w:rsid w:val="00F13C4F"/>
    <w:rsid w:val="00F14C11"/>
    <w:rsid w:val="00F2674F"/>
    <w:rsid w:val="00F407E2"/>
    <w:rsid w:val="00F438FB"/>
    <w:rsid w:val="00F43E92"/>
    <w:rsid w:val="00F44105"/>
    <w:rsid w:val="00F45C82"/>
    <w:rsid w:val="00F5077F"/>
    <w:rsid w:val="00F60655"/>
    <w:rsid w:val="00F6398D"/>
    <w:rsid w:val="00F63A36"/>
    <w:rsid w:val="00F65718"/>
    <w:rsid w:val="00F70C6C"/>
    <w:rsid w:val="00F77630"/>
    <w:rsid w:val="00F86B0D"/>
    <w:rsid w:val="00F87D60"/>
    <w:rsid w:val="00F90262"/>
    <w:rsid w:val="00F90782"/>
    <w:rsid w:val="00F91C3E"/>
    <w:rsid w:val="00F95BCF"/>
    <w:rsid w:val="00FA4B4D"/>
    <w:rsid w:val="00FA682E"/>
    <w:rsid w:val="00FA69E0"/>
    <w:rsid w:val="00FA7F2C"/>
    <w:rsid w:val="00FB0111"/>
    <w:rsid w:val="00FB1400"/>
    <w:rsid w:val="00FC79CD"/>
    <w:rsid w:val="00FD0C97"/>
    <w:rsid w:val="00FD24B3"/>
    <w:rsid w:val="00FE1CAA"/>
    <w:rsid w:val="00FE60B9"/>
    <w:rsid w:val="00FF457C"/>
    <w:rsid w:val="00FF53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4D6D"/>
  <w15:docId w15:val="{FEC0CA42-E24C-4E72-97D5-1B066847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nhideWhenUsed/>
    <w:rsid w:val="00C5704C"/>
    <w:rPr>
      <w:color w:val="0000FF" w:themeColor="hyperlink"/>
      <w:u w:val="single"/>
    </w:rPr>
  </w:style>
  <w:style w:type="paragraph" w:styleId="Loendilik">
    <w:name w:val="List Paragraph"/>
    <w:basedOn w:val="Normaallaad"/>
    <w:link w:val="LoendilikMrk"/>
    <w:uiPriority w:val="34"/>
    <w:qFormat/>
    <w:rsid w:val="00224869"/>
    <w:pPr>
      <w:ind w:left="720"/>
      <w:contextualSpacing/>
    </w:pPr>
  </w:style>
  <w:style w:type="character" w:styleId="Kommentaariviide">
    <w:name w:val="annotation reference"/>
    <w:basedOn w:val="Liguvaikefont"/>
    <w:uiPriority w:val="99"/>
    <w:semiHidden/>
    <w:unhideWhenUsed/>
    <w:rsid w:val="00632447"/>
    <w:rPr>
      <w:sz w:val="16"/>
      <w:szCs w:val="16"/>
    </w:rPr>
  </w:style>
  <w:style w:type="paragraph" w:styleId="Kommentaaritekst">
    <w:name w:val="annotation text"/>
    <w:basedOn w:val="Normaallaad"/>
    <w:link w:val="KommentaaritekstMrk"/>
    <w:uiPriority w:val="99"/>
    <w:unhideWhenUsed/>
    <w:rsid w:val="00632447"/>
    <w:pPr>
      <w:spacing w:line="240" w:lineRule="auto"/>
    </w:pPr>
    <w:rPr>
      <w:sz w:val="20"/>
      <w:szCs w:val="20"/>
    </w:rPr>
  </w:style>
  <w:style w:type="character" w:customStyle="1" w:styleId="KommentaaritekstMrk">
    <w:name w:val="Kommentaari tekst Märk"/>
    <w:basedOn w:val="Liguvaikefont"/>
    <w:link w:val="Kommentaaritekst"/>
    <w:uiPriority w:val="99"/>
    <w:rsid w:val="00632447"/>
    <w:rPr>
      <w:sz w:val="20"/>
      <w:szCs w:val="20"/>
    </w:rPr>
  </w:style>
  <w:style w:type="paragraph" w:styleId="Kommentaariteema">
    <w:name w:val="annotation subject"/>
    <w:basedOn w:val="Kommentaaritekst"/>
    <w:next w:val="Kommentaaritekst"/>
    <w:link w:val="KommentaariteemaMrk"/>
    <w:uiPriority w:val="99"/>
    <w:semiHidden/>
    <w:unhideWhenUsed/>
    <w:rsid w:val="00632447"/>
    <w:rPr>
      <w:b/>
      <w:bCs/>
    </w:rPr>
  </w:style>
  <w:style w:type="character" w:customStyle="1" w:styleId="KommentaariteemaMrk">
    <w:name w:val="Kommentaari teema Märk"/>
    <w:basedOn w:val="KommentaaritekstMrk"/>
    <w:link w:val="Kommentaariteema"/>
    <w:uiPriority w:val="99"/>
    <w:semiHidden/>
    <w:rsid w:val="00632447"/>
    <w:rPr>
      <w:b/>
      <w:bCs/>
      <w:sz w:val="20"/>
      <w:szCs w:val="20"/>
    </w:rPr>
  </w:style>
  <w:style w:type="paragraph" w:styleId="Jutumullitekst">
    <w:name w:val="Balloon Text"/>
    <w:basedOn w:val="Normaallaad"/>
    <w:link w:val="JutumullitekstMrk"/>
    <w:uiPriority w:val="99"/>
    <w:semiHidden/>
    <w:unhideWhenUsed/>
    <w:rsid w:val="0063244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32447"/>
    <w:rPr>
      <w:rFonts w:ascii="Tahoma" w:hAnsi="Tahoma" w:cs="Tahoma"/>
      <w:sz w:val="16"/>
      <w:szCs w:val="16"/>
    </w:rPr>
  </w:style>
  <w:style w:type="paragraph" w:styleId="Pis">
    <w:name w:val="header"/>
    <w:basedOn w:val="Normaallaad"/>
    <w:link w:val="PisMrk"/>
    <w:uiPriority w:val="99"/>
    <w:unhideWhenUsed/>
    <w:rsid w:val="00632447"/>
    <w:pPr>
      <w:tabs>
        <w:tab w:val="center" w:pos="4536"/>
        <w:tab w:val="right" w:pos="9072"/>
      </w:tabs>
      <w:spacing w:after="0" w:line="240" w:lineRule="auto"/>
    </w:pPr>
  </w:style>
  <w:style w:type="character" w:customStyle="1" w:styleId="PisMrk">
    <w:name w:val="Päis Märk"/>
    <w:basedOn w:val="Liguvaikefont"/>
    <w:link w:val="Pis"/>
    <w:uiPriority w:val="99"/>
    <w:rsid w:val="00632447"/>
  </w:style>
  <w:style w:type="paragraph" w:styleId="Jalus">
    <w:name w:val="footer"/>
    <w:basedOn w:val="Normaallaad"/>
    <w:link w:val="JalusMrk"/>
    <w:uiPriority w:val="99"/>
    <w:unhideWhenUsed/>
    <w:rsid w:val="00632447"/>
    <w:pPr>
      <w:tabs>
        <w:tab w:val="center" w:pos="4536"/>
        <w:tab w:val="right" w:pos="9072"/>
      </w:tabs>
      <w:spacing w:after="0" w:line="240" w:lineRule="auto"/>
    </w:pPr>
  </w:style>
  <w:style w:type="character" w:customStyle="1" w:styleId="JalusMrk">
    <w:name w:val="Jalus Märk"/>
    <w:basedOn w:val="Liguvaikefont"/>
    <w:link w:val="Jalus"/>
    <w:uiPriority w:val="99"/>
    <w:rsid w:val="00632447"/>
  </w:style>
  <w:style w:type="paragraph" w:styleId="Redaktsioon">
    <w:name w:val="Revision"/>
    <w:hidden/>
    <w:uiPriority w:val="99"/>
    <w:semiHidden/>
    <w:rsid w:val="00C05559"/>
    <w:pPr>
      <w:spacing w:after="0" w:line="240" w:lineRule="auto"/>
    </w:pPr>
  </w:style>
  <w:style w:type="table" w:styleId="Kontuurtabel">
    <w:name w:val="Table Grid"/>
    <w:basedOn w:val="Normaaltabel"/>
    <w:uiPriority w:val="59"/>
    <w:rsid w:val="00096CA8"/>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67195F"/>
    <w:rPr>
      <w:color w:val="605E5C"/>
      <w:shd w:val="clear" w:color="auto" w:fill="E1DFDD"/>
    </w:rPr>
  </w:style>
  <w:style w:type="character" w:customStyle="1" w:styleId="LoendilikMrk">
    <w:name w:val="Loendi lõik Märk"/>
    <w:basedOn w:val="Liguvaikefont"/>
    <w:link w:val="Loendilik"/>
    <w:uiPriority w:val="34"/>
    <w:locked/>
    <w:rsid w:val="00576673"/>
  </w:style>
  <w:style w:type="paragraph" w:customStyle="1" w:styleId="Normaallaad1">
    <w:name w:val="Normaallaad1"/>
    <w:basedOn w:val="Normaallaad"/>
    <w:rsid w:val="00FB1400"/>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622">
      <w:bodyDiv w:val="1"/>
      <w:marLeft w:val="0"/>
      <w:marRight w:val="0"/>
      <w:marTop w:val="0"/>
      <w:marBottom w:val="0"/>
      <w:divBdr>
        <w:top w:val="none" w:sz="0" w:space="0" w:color="auto"/>
        <w:left w:val="none" w:sz="0" w:space="0" w:color="auto"/>
        <w:bottom w:val="none" w:sz="0" w:space="0" w:color="auto"/>
        <w:right w:val="none" w:sz="0" w:space="0" w:color="auto"/>
      </w:divBdr>
    </w:div>
    <w:div w:id="147870503">
      <w:bodyDiv w:val="1"/>
      <w:marLeft w:val="0"/>
      <w:marRight w:val="0"/>
      <w:marTop w:val="0"/>
      <w:marBottom w:val="0"/>
      <w:divBdr>
        <w:top w:val="none" w:sz="0" w:space="0" w:color="auto"/>
        <w:left w:val="none" w:sz="0" w:space="0" w:color="auto"/>
        <w:bottom w:val="none" w:sz="0" w:space="0" w:color="auto"/>
        <w:right w:val="none" w:sz="0" w:space="0" w:color="auto"/>
      </w:divBdr>
    </w:div>
    <w:div w:id="504905853">
      <w:bodyDiv w:val="1"/>
      <w:marLeft w:val="0"/>
      <w:marRight w:val="0"/>
      <w:marTop w:val="0"/>
      <w:marBottom w:val="0"/>
      <w:divBdr>
        <w:top w:val="none" w:sz="0" w:space="0" w:color="auto"/>
        <w:left w:val="none" w:sz="0" w:space="0" w:color="auto"/>
        <w:bottom w:val="none" w:sz="0" w:space="0" w:color="auto"/>
        <w:right w:val="none" w:sz="0" w:space="0" w:color="auto"/>
      </w:divBdr>
    </w:div>
    <w:div w:id="732776041">
      <w:bodyDiv w:val="1"/>
      <w:marLeft w:val="0"/>
      <w:marRight w:val="0"/>
      <w:marTop w:val="0"/>
      <w:marBottom w:val="0"/>
      <w:divBdr>
        <w:top w:val="none" w:sz="0" w:space="0" w:color="auto"/>
        <w:left w:val="none" w:sz="0" w:space="0" w:color="auto"/>
        <w:bottom w:val="none" w:sz="0" w:space="0" w:color="auto"/>
        <w:right w:val="none" w:sz="0" w:space="0" w:color="auto"/>
      </w:divBdr>
    </w:div>
    <w:div w:id="800076430">
      <w:bodyDiv w:val="1"/>
      <w:marLeft w:val="0"/>
      <w:marRight w:val="0"/>
      <w:marTop w:val="0"/>
      <w:marBottom w:val="0"/>
      <w:divBdr>
        <w:top w:val="none" w:sz="0" w:space="0" w:color="auto"/>
        <w:left w:val="none" w:sz="0" w:space="0" w:color="auto"/>
        <w:bottom w:val="none" w:sz="0" w:space="0" w:color="auto"/>
        <w:right w:val="none" w:sz="0" w:space="0" w:color="auto"/>
      </w:divBdr>
    </w:div>
    <w:div w:id="886643114">
      <w:bodyDiv w:val="1"/>
      <w:marLeft w:val="0"/>
      <w:marRight w:val="0"/>
      <w:marTop w:val="0"/>
      <w:marBottom w:val="0"/>
      <w:divBdr>
        <w:top w:val="none" w:sz="0" w:space="0" w:color="auto"/>
        <w:left w:val="none" w:sz="0" w:space="0" w:color="auto"/>
        <w:bottom w:val="none" w:sz="0" w:space="0" w:color="auto"/>
        <w:right w:val="none" w:sz="0" w:space="0" w:color="auto"/>
      </w:divBdr>
    </w:div>
    <w:div w:id="1528565348">
      <w:bodyDiv w:val="1"/>
      <w:marLeft w:val="0"/>
      <w:marRight w:val="0"/>
      <w:marTop w:val="0"/>
      <w:marBottom w:val="0"/>
      <w:divBdr>
        <w:top w:val="none" w:sz="0" w:space="0" w:color="auto"/>
        <w:left w:val="none" w:sz="0" w:space="0" w:color="auto"/>
        <w:bottom w:val="none" w:sz="0" w:space="0" w:color="auto"/>
        <w:right w:val="none" w:sz="0" w:space="0" w:color="auto"/>
      </w:divBdr>
    </w:div>
    <w:div w:id="18473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iis.kilk@kliimaministeerium.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n.lehtmets@kliimaministeerium.e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regina.hermandi@kliimaministeeriu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9E34-3A83-4D0E-B4A7-691E8809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5622</Words>
  <Characters>32612</Characters>
  <Application>Microsoft Office Word</Application>
  <DocSecurity>0</DocSecurity>
  <Lines>271</Lines>
  <Paragraphs>76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Elektrituruseadus SK.docx</vt:lpstr>
      <vt:lpstr>Elektrituruseadus SK.docx</vt:lpstr>
    </vt:vector>
  </TitlesOfParts>
  <Company>Põllumajandusministeerium</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Elektrituruseadus SK.docx</dc:title>
  <dc:creator>Ove Põder</dc:creator>
  <cp:lastModifiedBy>Pilleriin Lindsalu</cp:lastModifiedBy>
  <cp:revision>8</cp:revision>
  <cp:lastPrinted>2023-08-25T07:53:00Z</cp:lastPrinted>
  <dcterms:created xsi:type="dcterms:W3CDTF">2024-06-06T04:11:00Z</dcterms:created>
  <dcterms:modified xsi:type="dcterms:W3CDTF">2024-06-20T13:49:00Z</dcterms:modified>
</cp:coreProperties>
</file>